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80EA8" w14:textId="77777777" w:rsidR="00571CD6" w:rsidRPr="00872946" w:rsidRDefault="00346A9C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  <w:bookmarkStart w:id="0" w:name="_Hlk53405618"/>
      <w:r w:rsidRPr="00872946">
        <w:rPr>
          <w:rFonts w:eastAsia="PMingLiU"/>
          <w:sz w:val="22"/>
          <w:szCs w:val="22"/>
          <w:lang w:eastAsia="zh-TW"/>
        </w:rPr>
        <w:t>Załącznik</w:t>
      </w:r>
      <w:r w:rsidR="00372E3E" w:rsidRPr="00872946">
        <w:rPr>
          <w:rFonts w:eastAsia="PMingLiU"/>
          <w:sz w:val="22"/>
          <w:szCs w:val="22"/>
          <w:lang w:eastAsia="zh-TW"/>
        </w:rPr>
        <w:t xml:space="preserve"> </w:t>
      </w:r>
      <w:r w:rsidRPr="00872946">
        <w:rPr>
          <w:rFonts w:eastAsia="PMingLiU"/>
          <w:sz w:val="22"/>
          <w:szCs w:val="22"/>
          <w:lang w:eastAsia="zh-TW"/>
        </w:rPr>
        <w:t>B.6.</w:t>
      </w:r>
    </w:p>
    <w:p w14:paraId="22673FF0" w14:textId="77777777" w:rsidR="00F92886" w:rsidRPr="00872946" w:rsidRDefault="00F92886" w:rsidP="004E1805">
      <w:pPr>
        <w:spacing w:after="0" w:line="240" w:lineRule="auto"/>
        <w:ind w:left="0" w:firstLine="0"/>
        <w:jc w:val="left"/>
        <w:rPr>
          <w:rFonts w:eastAsia="PMingLiU"/>
          <w:sz w:val="22"/>
          <w:szCs w:val="22"/>
          <w:lang w:eastAsia="zh-TW"/>
        </w:rPr>
      </w:pPr>
    </w:p>
    <w:p w14:paraId="6E0CAC3B" w14:textId="77777777" w:rsidR="00AC597A" w:rsidRPr="00872946" w:rsidRDefault="00EE4BBD" w:rsidP="004E1805">
      <w:pPr>
        <w:spacing w:after="240" w:line="240" w:lineRule="auto"/>
        <w:ind w:left="0" w:firstLine="0"/>
        <w:jc w:val="left"/>
        <w:rPr>
          <w:rFonts w:eastAsia="PMingLiU"/>
          <w:b/>
          <w:sz w:val="28"/>
          <w:szCs w:val="28"/>
          <w:lang w:eastAsia="zh-TW"/>
        </w:rPr>
      </w:pPr>
      <w:bookmarkStart w:id="1" w:name="_Hlk140836593"/>
      <w:r w:rsidRPr="00872946">
        <w:rPr>
          <w:rFonts w:eastAsia="PMingLiU"/>
          <w:b/>
          <w:sz w:val="28"/>
          <w:szCs w:val="28"/>
          <w:lang w:eastAsia="zh-TW"/>
        </w:rPr>
        <w:t>LECZENIE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B554F1" w:rsidRPr="00872946">
        <w:rPr>
          <w:rFonts w:eastAsia="PMingLiU"/>
          <w:b/>
          <w:sz w:val="28"/>
          <w:szCs w:val="28"/>
          <w:lang w:eastAsia="zh-TW"/>
        </w:rPr>
        <w:t xml:space="preserve">CHORYCH NA </w:t>
      </w:r>
      <w:r w:rsidR="00955CE8" w:rsidRPr="00872946">
        <w:rPr>
          <w:rFonts w:eastAsia="PMingLiU"/>
          <w:b/>
          <w:sz w:val="28"/>
          <w:szCs w:val="28"/>
          <w:lang w:eastAsia="zh-TW"/>
        </w:rPr>
        <w:t>RAKA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872946">
        <w:rPr>
          <w:rFonts w:eastAsia="PMingLiU"/>
          <w:b/>
          <w:sz w:val="28"/>
          <w:szCs w:val="28"/>
          <w:lang w:eastAsia="zh-TW"/>
        </w:rPr>
        <w:t>PŁUCA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55CE8" w:rsidRPr="00872946">
        <w:rPr>
          <w:rFonts w:eastAsia="PMingLiU"/>
          <w:b/>
          <w:sz w:val="28"/>
          <w:szCs w:val="28"/>
          <w:lang w:eastAsia="zh-TW"/>
        </w:rPr>
        <w:t>(ICD-10</w:t>
      </w:r>
      <w:r w:rsidR="00CF21AB" w:rsidRPr="00872946">
        <w:rPr>
          <w:rFonts w:eastAsia="PMingLiU"/>
          <w:b/>
          <w:sz w:val="28"/>
          <w:szCs w:val="28"/>
          <w:lang w:eastAsia="zh-TW"/>
        </w:rPr>
        <w:t>: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F92886" w:rsidRPr="00872946">
        <w:rPr>
          <w:rFonts w:eastAsia="PMingLiU"/>
          <w:b/>
          <w:sz w:val="28"/>
          <w:szCs w:val="28"/>
          <w:lang w:eastAsia="zh-TW"/>
        </w:rPr>
        <w:t>C</w:t>
      </w:r>
      <w:r w:rsidRPr="00872946">
        <w:rPr>
          <w:rFonts w:eastAsia="PMingLiU"/>
          <w:b/>
          <w:sz w:val="28"/>
          <w:szCs w:val="28"/>
          <w:lang w:eastAsia="zh-TW"/>
        </w:rPr>
        <w:t>34)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ORAZ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MIĘDZYBŁONIAKA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OPŁUCNEJ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(ICD-10</w:t>
      </w:r>
      <w:r w:rsidR="00034ADE" w:rsidRPr="00872946">
        <w:rPr>
          <w:rFonts w:eastAsia="PMingLiU"/>
          <w:b/>
          <w:sz w:val="28"/>
          <w:szCs w:val="28"/>
          <w:lang w:eastAsia="zh-TW"/>
        </w:rPr>
        <w:t>:</w:t>
      </w:r>
      <w:r w:rsidR="00372E3E" w:rsidRPr="00872946">
        <w:rPr>
          <w:rFonts w:eastAsia="PMingLiU"/>
          <w:b/>
          <w:sz w:val="28"/>
          <w:szCs w:val="28"/>
          <w:lang w:eastAsia="zh-TW"/>
        </w:rPr>
        <w:t xml:space="preserve"> </w:t>
      </w:r>
      <w:r w:rsidR="00922BDC" w:rsidRPr="00872946">
        <w:rPr>
          <w:rFonts w:eastAsia="PMingLiU"/>
          <w:b/>
          <w:sz w:val="28"/>
          <w:szCs w:val="28"/>
          <w:lang w:eastAsia="zh-TW"/>
        </w:rPr>
        <w:t>C45)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5"/>
        <w:gridCol w:w="4436"/>
        <w:gridCol w:w="4437"/>
      </w:tblGrid>
      <w:tr w:rsidR="0071052E" w:rsidRPr="00872946" w14:paraId="46550CE4" w14:textId="77777777" w:rsidTr="004E1805">
        <w:trPr>
          <w:trHeight w:val="567"/>
        </w:trPr>
        <w:tc>
          <w:tcPr>
            <w:tcW w:w="15388" w:type="dxa"/>
            <w:gridSpan w:val="3"/>
            <w:shd w:val="clear" w:color="auto" w:fill="auto"/>
            <w:vAlign w:val="center"/>
          </w:tcPr>
          <w:bookmarkEnd w:id="1"/>
          <w:p w14:paraId="77384FA9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ZAKRES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ŚWIADCZENIA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GWARANTOWANEGO</w:t>
            </w:r>
          </w:p>
        </w:tc>
      </w:tr>
      <w:tr w:rsidR="0071052E" w:rsidRPr="00872946" w14:paraId="69193BE1" w14:textId="77777777" w:rsidTr="004E1805">
        <w:trPr>
          <w:trHeight w:val="567"/>
        </w:trPr>
        <w:tc>
          <w:tcPr>
            <w:tcW w:w="65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DC6277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4436" w:type="dxa"/>
            <w:shd w:val="clear" w:color="auto" w:fill="auto"/>
            <w:vAlign w:val="center"/>
          </w:tcPr>
          <w:p w14:paraId="6CBA4EB0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SCHEMAT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DAWKOWANIA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7188" w:rsidRPr="00872946">
              <w:rPr>
                <w:b/>
                <w:bCs/>
                <w:color w:val="000000" w:themeColor="text1"/>
                <w:sz w:val="20"/>
                <w:szCs w:val="20"/>
              </w:rPr>
              <w:br/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</w:tc>
        <w:tc>
          <w:tcPr>
            <w:tcW w:w="44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99F83" w14:textId="77777777" w:rsidR="001D7CB9" w:rsidRPr="00872946" w:rsidRDefault="001D7CB9" w:rsidP="00372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bookmarkStart w:id="2" w:name="_Hlk121816857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DIAGNOSTYCZNE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RAMACH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  <w:bookmarkEnd w:id="2"/>
          </w:p>
        </w:tc>
      </w:tr>
      <w:tr w:rsidR="001D7CB9" w:rsidRPr="007B2C88" w14:paraId="39ACCB9E" w14:textId="77777777" w:rsidTr="004E1805">
        <w:trPr>
          <w:trHeight w:val="20"/>
        </w:trPr>
        <w:tc>
          <w:tcPr>
            <w:tcW w:w="6515" w:type="dxa"/>
            <w:tcBorders>
              <w:bottom w:val="single" w:sz="4" w:space="0" w:color="auto"/>
            </w:tcBorders>
          </w:tcPr>
          <w:p w14:paraId="081B1809" w14:textId="77777777" w:rsidR="00034ADE" w:rsidRPr="00872946" w:rsidRDefault="001D7CB9" w:rsidP="00C6250E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kwalifi</w:t>
            </w:r>
            <w:r w:rsidR="00034ADE" w:rsidRPr="00872946">
              <w:rPr>
                <w:b/>
                <w:bCs/>
                <w:color w:val="000000" w:themeColor="text1"/>
                <w:sz w:val="20"/>
                <w:szCs w:val="20"/>
              </w:rPr>
              <w:t>kacji</w:t>
            </w:r>
          </w:p>
          <w:p w14:paraId="1275B6F6" w14:textId="77777777" w:rsidR="00E24212" w:rsidRPr="00872946" w:rsidRDefault="00034ADE" w:rsidP="00B30731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5C357B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mutacją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aktywującą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205BF" w:rsidRPr="0087294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</w:t>
            </w:r>
            <w:r w:rsidR="00F205BF" w:rsidRPr="00872946">
              <w:rPr>
                <w:b/>
                <w:bCs/>
                <w:i/>
                <w:iCs/>
                <w:sz w:val="20"/>
                <w:szCs w:val="20"/>
              </w:rPr>
              <w:t>GFR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872946">
              <w:rPr>
                <w:b/>
                <w:bCs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872946">
              <w:rPr>
                <w:b/>
                <w:bCs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C357B" w:rsidRPr="00872946">
              <w:rPr>
                <w:b/>
                <w:bCs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872946">
              <w:rPr>
                <w:b/>
                <w:bCs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872946">
              <w:rPr>
                <w:b/>
                <w:bCs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5F6B9C" w:rsidRPr="00872946">
              <w:rPr>
                <w:b/>
                <w:bCs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5F6B9C" w:rsidRPr="00872946">
              <w:rPr>
                <w:b/>
                <w:bCs/>
                <w:sz w:val="20"/>
                <w:szCs w:val="20"/>
              </w:rPr>
              <w:t>afatynibu</w:t>
            </w:r>
            <w:proofErr w:type="spellEnd"/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6F5381" w:rsidRPr="0087294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205BF" w:rsidRPr="00872946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</w:p>
          <w:p w14:paraId="48F8BCDB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0971EDF6" w14:textId="77777777" w:rsidR="00C35188" w:rsidRPr="00872946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72C2A605" w14:textId="77777777" w:rsidR="006C67CC" w:rsidRPr="00872946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3067FBBD" w14:textId="77777777" w:rsidR="00C35188" w:rsidRPr="00872946" w:rsidRDefault="0084433C" w:rsidP="00B30731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e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NOS);</w:t>
            </w:r>
          </w:p>
          <w:p w14:paraId="2031471F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aktywującej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(receptor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naskórkowego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czynnika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wzrostu)</w:t>
            </w:r>
            <w:r w:rsidR="00BB13B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potwierdzon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E94F0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D82325A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możliw</w:t>
            </w:r>
            <w:r w:rsidR="006851E7" w:rsidRPr="00872946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84433C" w:rsidRPr="00872946">
              <w:rPr>
                <w:color w:val="000000" w:themeColor="text1"/>
                <w:sz w:val="20"/>
                <w:szCs w:val="20"/>
              </w:rPr>
              <w:t>radiochemioterapi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a</w:t>
            </w:r>
            <w:proofErr w:type="spellEnd"/>
            <w:r w:rsidR="0084433C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radioterapi</w:t>
            </w:r>
            <w:r w:rsidR="004F1F5E" w:rsidRPr="00872946">
              <w:rPr>
                <w:color w:val="000000" w:themeColor="text1"/>
                <w:sz w:val="20"/>
                <w:szCs w:val="20"/>
              </w:rPr>
              <w:t>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chirurgia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);</w:t>
            </w:r>
          </w:p>
          <w:p w14:paraId="26D2621E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828F2" w:rsidRPr="00872946">
              <w:rPr>
                <w:color w:val="000000" w:themeColor="text1"/>
                <w:sz w:val="20"/>
                <w:szCs w:val="20"/>
              </w:rPr>
              <w:t>u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możliw</w:t>
            </w:r>
            <w:r w:rsidR="000828F2" w:rsidRPr="00872946">
              <w:rPr>
                <w:color w:val="000000" w:themeColor="text1"/>
                <w:sz w:val="20"/>
                <w:szCs w:val="20"/>
              </w:rPr>
              <w:t>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przeprowadzeni</w:t>
            </w:r>
            <w:r w:rsidR="000828F2" w:rsidRPr="00872946">
              <w:rPr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851E7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CD5AAB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CD5AAB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00ACDF2" w14:textId="77777777" w:rsidR="00D6054B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698BADD4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2E989407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0-2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872946">
              <w:rPr>
                <w:color w:val="000000" w:themeColor="text1"/>
                <w:sz w:val="20"/>
                <w:szCs w:val="20"/>
              </w:rPr>
              <w:t>-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2E73AD9B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C35188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26D7DDB7" w14:textId="77777777" w:rsidR="00C3518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umożliwiając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Charakterystyką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Produktu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Leczniczego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12E06" w:rsidRPr="00872946">
              <w:rPr>
                <w:color w:val="000000" w:themeColor="text1"/>
                <w:sz w:val="20"/>
                <w:szCs w:val="20"/>
              </w:rPr>
              <w:t>(dalej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872946">
              <w:rPr>
                <w:color w:val="000000" w:themeColor="text1"/>
                <w:sz w:val="20"/>
                <w:szCs w:val="20"/>
              </w:rPr>
              <w:t>)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261771E" w14:textId="77777777" w:rsidR="00CE153E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zynnoś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023983C" w14:textId="77777777" w:rsidR="00812E06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CE153E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10B0D" w:rsidRPr="00872946">
              <w:rPr>
                <w:color w:val="000000" w:themeColor="text1"/>
                <w:sz w:val="20"/>
                <w:szCs w:val="20"/>
              </w:rPr>
              <w:t>afatynibu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63C57" w:rsidRPr="00872946">
              <w:rPr>
                <w:color w:val="000000" w:themeColor="text1"/>
                <w:sz w:val="20"/>
                <w:szCs w:val="20"/>
              </w:rPr>
              <w:t>a</w:t>
            </w:r>
            <w:r w:rsidR="00DE282F" w:rsidRPr="00872946">
              <w:rPr>
                <w:color w:val="000000" w:themeColor="text1"/>
                <w:sz w:val="20"/>
                <w:szCs w:val="20"/>
              </w:rPr>
              <w:t>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E282F"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12E06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812E0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0940392" w14:textId="77777777" w:rsidR="00C02C28" w:rsidRPr="00872946" w:rsidRDefault="00034ADE" w:rsidP="00B30731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sz w:val="20"/>
                <w:szCs w:val="20"/>
              </w:rPr>
              <w:t>niekontrolowanych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2E6EF0" w:rsidRPr="00872946">
              <w:rPr>
                <w:sz w:val="20"/>
                <w:szCs w:val="20"/>
              </w:rPr>
              <w:t>leczeniem</w:t>
            </w:r>
            <w:r w:rsidRPr="00872946">
              <w:rPr>
                <w:sz w:val="20"/>
                <w:szCs w:val="20"/>
              </w:rPr>
              <w:t>.</w:t>
            </w:r>
          </w:p>
          <w:p w14:paraId="2959E6B6" w14:textId="25A14FE1" w:rsidR="00C9090B" w:rsidRPr="00872946" w:rsidRDefault="0084433C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kwalifik</w:t>
            </w:r>
            <w:r w:rsidR="00FC27B2" w:rsidRPr="00872946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78F49274" w14:textId="77777777" w:rsidR="00932263" w:rsidRPr="00872946" w:rsidRDefault="00932263" w:rsidP="00B30731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9A37123" w14:textId="77777777" w:rsidR="00C02C28" w:rsidRPr="00872946" w:rsidRDefault="00034ADE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6D61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drugiej,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trzeciej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b/>
                <w:bCs/>
                <w:color w:val="000000" w:themeColor="text1"/>
                <w:sz w:val="20"/>
                <w:szCs w:val="20"/>
              </w:rPr>
              <w:t>kolejnych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1748B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niepowodzeni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wcześniejszego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afatynibem</w:t>
            </w:r>
            <w:proofErr w:type="spellEnd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3DD5" w:rsidRPr="00872946">
              <w:rPr>
                <w:b/>
                <w:bCs/>
                <w:color w:val="000000" w:themeColor="text1"/>
                <w:sz w:val="20"/>
                <w:szCs w:val="20"/>
              </w:rPr>
              <w:t>dakomitynibem</w:t>
            </w:r>
            <w:proofErr w:type="spellEnd"/>
            <w:r w:rsidR="00BD3DD5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erlotynibem</w:t>
            </w:r>
            <w:proofErr w:type="spellEnd"/>
            <w:r w:rsidR="00F8463B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b/>
                <w:bCs/>
                <w:color w:val="000000" w:themeColor="text1"/>
                <w:sz w:val="20"/>
                <w:szCs w:val="20"/>
              </w:rPr>
              <w:t>gefitynibem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872946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5A39" w:rsidRPr="00872946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T790M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D5AAB" w:rsidRPr="0087294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6E383570" w14:textId="77777777" w:rsidR="0038781F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bookmarkStart w:id="3" w:name="_Hlk121384130"/>
            <w:r w:rsidR="00327380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27380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1A23DB" w:rsidRPr="00872946">
              <w:rPr>
                <w:color w:val="000000" w:themeColor="text1"/>
                <w:sz w:val="20"/>
                <w:szCs w:val="20"/>
              </w:rPr>
              <w:t>:</w:t>
            </w:r>
          </w:p>
          <w:bookmarkEnd w:id="3"/>
          <w:p w14:paraId="7D66EED6" w14:textId="77777777" w:rsidR="0082165C" w:rsidRPr="00872946" w:rsidRDefault="00C02C28" w:rsidP="00E50798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A23DB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70E59055" w14:textId="77777777" w:rsidR="0082165C" w:rsidRPr="00872946" w:rsidRDefault="006B4F9B" w:rsidP="00E50798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02C28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6C67C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31DF122D" w14:textId="77777777" w:rsidR="00704C7E" w:rsidRPr="00872946" w:rsidRDefault="006B4F9B" w:rsidP="00E50798">
            <w:pPr>
              <w:pStyle w:val="Akapitzlist"/>
              <w:numPr>
                <w:ilvl w:val="4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i/>
                <w:iCs/>
                <w:color w:val="000000" w:themeColor="text1"/>
                <w:sz w:val="20"/>
                <w:szCs w:val="20"/>
              </w:rPr>
              <w:t>not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872946">
              <w:rPr>
                <w:i/>
                <w:iCs/>
                <w:color w:val="000000" w:themeColor="text1"/>
                <w:sz w:val="20"/>
                <w:szCs w:val="20"/>
              </w:rPr>
              <w:t>otherwise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21DBA" w:rsidRPr="00872946">
              <w:rPr>
                <w:i/>
                <w:iCs/>
                <w:color w:val="000000" w:themeColor="text1"/>
                <w:sz w:val="20"/>
                <w:szCs w:val="20"/>
              </w:rPr>
              <w:t>specified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21DBA" w:rsidRPr="00872946">
              <w:rPr>
                <w:color w:val="000000" w:themeColor="text1"/>
                <w:sz w:val="20"/>
                <w:szCs w:val="20"/>
              </w:rPr>
              <w:t>NOS);</w:t>
            </w:r>
          </w:p>
          <w:p w14:paraId="55C92795" w14:textId="77777777" w:rsidR="00421DBA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T790M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4C7E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1B1CF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10053CD" w14:textId="77777777" w:rsidR="006C143A" w:rsidRPr="00872946" w:rsidRDefault="00CD5AA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p</w:t>
            </w:r>
            <w:r w:rsidR="00B05A85" w:rsidRPr="00872946">
              <w:rPr>
                <w:sz w:val="20"/>
                <w:szCs w:val="20"/>
              </w:rPr>
              <w:t>rogresja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60AD" w:rsidRPr="00872946">
              <w:rPr>
                <w:sz w:val="20"/>
                <w:szCs w:val="20"/>
              </w:rPr>
              <w:t>choroby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B05A85" w:rsidRPr="00872946">
              <w:rPr>
                <w:sz w:val="20"/>
                <w:szCs w:val="20"/>
              </w:rPr>
              <w:t>po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145A39" w:rsidRPr="00872946">
              <w:rPr>
                <w:sz w:val="20"/>
                <w:szCs w:val="20"/>
              </w:rPr>
              <w:t>wcześniejszym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B05A85" w:rsidRPr="00872946">
              <w:rPr>
                <w:sz w:val="20"/>
                <w:szCs w:val="20"/>
              </w:rPr>
              <w:t>zastosowaniu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sz w:val="20"/>
                <w:szCs w:val="20"/>
              </w:rPr>
              <w:t>afatynib</w:t>
            </w:r>
            <w:r w:rsidR="00B05A85" w:rsidRPr="00872946">
              <w:rPr>
                <w:sz w:val="20"/>
                <w:szCs w:val="20"/>
              </w:rPr>
              <w:t>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BD3DD5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BD3DD5" w:rsidRPr="00872946">
              <w:rPr>
                <w:sz w:val="20"/>
                <w:szCs w:val="20"/>
              </w:rPr>
              <w:t>dakomitynibu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BD3DD5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sz w:val="20"/>
                <w:szCs w:val="20"/>
              </w:rPr>
              <w:t>erlotynib</w:t>
            </w:r>
            <w:r w:rsidR="00B05A85" w:rsidRPr="00872946">
              <w:rPr>
                <w:sz w:val="20"/>
                <w:szCs w:val="20"/>
              </w:rPr>
              <w:t>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FE60AD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02C28" w:rsidRPr="00872946">
              <w:rPr>
                <w:sz w:val="20"/>
                <w:szCs w:val="20"/>
              </w:rPr>
              <w:t>gefitynib</w:t>
            </w:r>
            <w:r w:rsidR="00B05A85" w:rsidRPr="00872946">
              <w:rPr>
                <w:sz w:val="20"/>
                <w:szCs w:val="20"/>
              </w:rPr>
              <w:t>u</w:t>
            </w:r>
            <w:proofErr w:type="spellEnd"/>
            <w:r w:rsidR="00FE60AD" w:rsidRPr="00872946">
              <w:rPr>
                <w:sz w:val="20"/>
                <w:szCs w:val="20"/>
              </w:rPr>
              <w:t>;</w:t>
            </w:r>
          </w:p>
          <w:p w14:paraId="249B9CB1" w14:textId="77777777" w:rsidR="00A308A1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E6EF0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328BE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328BE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0D6F524" w14:textId="77777777" w:rsidR="00D6054B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51871A74" w14:textId="77777777" w:rsidR="00601F0B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70EACB5" w14:textId="77777777" w:rsidR="00601F0B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0-</w:t>
            </w:r>
            <w:r w:rsidR="00007E2B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0E3EDF" w:rsidRPr="00872946">
              <w:rPr>
                <w:color w:val="000000" w:themeColor="text1"/>
                <w:sz w:val="20"/>
                <w:szCs w:val="20"/>
              </w:rPr>
              <w:t>-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B4F9B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19047585" w14:textId="77777777" w:rsidR="00CE567C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35EE2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567C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E567C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B1D3A05" w14:textId="77777777" w:rsidR="005E44D7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B1CF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B47AF55" w14:textId="77777777" w:rsidR="00027B02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581DF75D" w14:textId="77777777" w:rsidR="00066200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66200"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620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B1CF8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B1CF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0A7A06D" w14:textId="77777777" w:rsidR="00066200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E6EF0" w:rsidRPr="00872946">
              <w:rPr>
                <w:color w:val="000000" w:themeColor="text1"/>
                <w:sz w:val="20"/>
                <w:szCs w:val="20"/>
              </w:rPr>
              <w:t>n</w:t>
            </w:r>
            <w:r w:rsidR="002E6EF0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2E6EF0" w:rsidRPr="00872946">
              <w:rPr>
                <w:sz w:val="20"/>
                <w:szCs w:val="20"/>
              </w:rPr>
              <w:t>leczeniem</w:t>
            </w:r>
            <w:r w:rsidRPr="00872946">
              <w:rPr>
                <w:sz w:val="20"/>
                <w:szCs w:val="20"/>
              </w:rPr>
              <w:t>.</w:t>
            </w:r>
          </w:p>
          <w:p w14:paraId="09C22FD2" w14:textId="536DD907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9B143EF" w14:textId="77777777" w:rsidR="00DA5803" w:rsidRPr="00872946" w:rsidRDefault="00DA580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0880DF4" w14:textId="77777777" w:rsidR="00DA5803" w:rsidRPr="00872946" w:rsidRDefault="00034ADE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po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radykalnym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leczeniu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chirurgicznym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uzupełniającego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sz w:val="20"/>
                <w:szCs w:val="20"/>
              </w:rPr>
              <w:t>wykorzystaniem</w:t>
            </w:r>
            <w:r w:rsidR="00372E3E" w:rsidRPr="00872946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b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potwierdzoną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obecnością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b/>
                <w:bCs/>
                <w:i/>
                <w:iCs/>
                <w:color w:val="000000" w:themeColor="text1"/>
                <w:sz w:val="20"/>
                <w:szCs w:val="20"/>
              </w:rPr>
              <w:t>EGFR</w:t>
            </w:r>
          </w:p>
          <w:p w14:paraId="1E8C134C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trike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lastRenderedPageBreak/>
              <w:t>r</w:t>
            </w:r>
            <w:r w:rsidR="00DA5803" w:rsidRPr="00872946">
              <w:rPr>
                <w:sz w:val="20"/>
                <w:szCs w:val="20"/>
              </w:rPr>
              <w:t>ozpoznanie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pooperacyjne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gruczołowego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raka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płuca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raka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płuca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przewagą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komponenty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gruczolakoraka;</w:t>
            </w:r>
          </w:p>
          <w:p w14:paraId="7ECD1349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o</w:t>
            </w:r>
            <w:r w:rsidR="00A70504" w:rsidRPr="00872946">
              <w:rPr>
                <w:sz w:val="20"/>
                <w:szCs w:val="20"/>
              </w:rPr>
              <w:t>becność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mutacji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aktywującej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genie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i/>
                <w:iCs/>
                <w:sz w:val="20"/>
                <w:szCs w:val="20"/>
              </w:rPr>
              <w:t>EGFR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delecją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872946">
              <w:rPr>
                <w:sz w:val="20"/>
                <w:szCs w:val="20"/>
              </w:rPr>
              <w:t>eksonie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19.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substytucja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A70504" w:rsidRPr="00872946">
              <w:rPr>
                <w:sz w:val="20"/>
                <w:szCs w:val="20"/>
              </w:rPr>
              <w:t>eksonie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21.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potwierdzona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wykorzystaniem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testu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wykonywanego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laboratorium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posiadającym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aktualny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certyfikat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kontroli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dla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danego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testu;</w:t>
            </w:r>
          </w:p>
          <w:p w14:paraId="1C69DF11" w14:textId="77777777" w:rsidR="00A70504" w:rsidRPr="00872946" w:rsidRDefault="00034ADE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z</w:t>
            </w:r>
            <w:r w:rsidR="00A70504" w:rsidRPr="00872946">
              <w:rPr>
                <w:sz w:val="20"/>
                <w:szCs w:val="20"/>
              </w:rPr>
              <w:t>aawansowanie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patomorfologiczne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stopniu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IB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–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III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według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klasyfikacji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UICC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2016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roku;</w:t>
            </w:r>
            <w:r w:rsidR="00372E3E" w:rsidRPr="00872946">
              <w:rPr>
                <w:sz w:val="20"/>
                <w:szCs w:val="20"/>
              </w:rPr>
              <w:t xml:space="preserve"> </w:t>
            </w:r>
          </w:p>
          <w:p w14:paraId="249F5948" w14:textId="77777777" w:rsidR="00A70504" w:rsidRPr="00872946" w:rsidRDefault="000934B2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uprzednie poddanie </w:t>
            </w:r>
            <w:r w:rsidR="00850D0B" w:rsidRPr="00872946">
              <w:rPr>
                <w:sz w:val="20"/>
                <w:szCs w:val="20"/>
              </w:rPr>
              <w:t>radykalnemu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leczeniu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chirurgicznemu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niezależnie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od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zastosowania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chemioterapii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70504" w:rsidRPr="00872946">
              <w:rPr>
                <w:sz w:val="20"/>
                <w:szCs w:val="20"/>
              </w:rPr>
              <w:t>uzupełniającej;</w:t>
            </w:r>
          </w:p>
          <w:p w14:paraId="1030EB49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3FBF17FA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0-</w:t>
            </w:r>
            <w:r w:rsidR="00FC3906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A5803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21079E19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C48FB7A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nerek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wątroby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6E43B5B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0CC5E934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A5803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A580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F902CE2" w14:textId="77777777" w:rsidR="00DA5803" w:rsidRPr="00872946" w:rsidRDefault="00034ADE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A5803" w:rsidRPr="00872946">
              <w:rPr>
                <w:color w:val="000000" w:themeColor="text1"/>
                <w:sz w:val="20"/>
                <w:szCs w:val="20"/>
              </w:rPr>
              <w:t>n</w:t>
            </w:r>
            <w:r w:rsidR="00DA580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DA5803" w:rsidRPr="00872946">
              <w:rPr>
                <w:sz w:val="20"/>
                <w:szCs w:val="20"/>
              </w:rPr>
              <w:t>leczeniem;</w:t>
            </w:r>
          </w:p>
          <w:p w14:paraId="7916AE65" w14:textId="6D76C808" w:rsidR="00257DA1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62D3FCA" w14:textId="77777777" w:rsidR="0052756C" w:rsidRPr="00872946" w:rsidRDefault="0052756C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0F52630" w14:textId="77777777" w:rsidR="0052756C" w:rsidRPr="00872946" w:rsidRDefault="00B85AE8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ab/>
              <w:t xml:space="preserve">Chorych na </w:t>
            </w:r>
            <w:proofErr w:type="spellStart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radykalnej resekcji i pooperacyjnej chemioterapii</w:t>
            </w:r>
            <w:r w:rsidR="00DC6735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z ekspresją PD-L1 na komórkach guza z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C6735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zastosowaniem </w:t>
            </w:r>
            <w:proofErr w:type="spellStart"/>
            <w:r w:rsidR="00DC6735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</w:p>
          <w:p w14:paraId="17C6D861" w14:textId="77777777" w:rsidR="00B85AE8" w:rsidRPr="00872946" w:rsidRDefault="00B85AE8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rozpoznanie histologiczne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raka płuca;</w:t>
            </w:r>
          </w:p>
          <w:p w14:paraId="4267CC04" w14:textId="48AA4DAA" w:rsidR="00B85AE8" w:rsidRPr="00872946" w:rsidRDefault="00B85AE8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 xml:space="preserve">zaawansowanie pooperacyjne </w:t>
            </w:r>
            <w:r w:rsidR="00AD29D7" w:rsidRPr="00872946">
              <w:rPr>
                <w:color w:val="000000" w:themeColor="text1"/>
                <w:sz w:val="20"/>
                <w:szCs w:val="20"/>
              </w:rPr>
              <w:t>wg 8. wersji klasyfikacji TNM</w:t>
            </w:r>
            <w:r w:rsidRPr="00872946">
              <w:rPr>
                <w:color w:val="000000" w:themeColor="text1"/>
                <w:sz w:val="20"/>
                <w:szCs w:val="20"/>
              </w:rPr>
              <w:t>:</w:t>
            </w:r>
          </w:p>
          <w:p w14:paraId="230A99EF" w14:textId="77777777" w:rsidR="00B85AE8" w:rsidRPr="00872946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a) IIA i IIB oraz IIIA,</w:t>
            </w:r>
          </w:p>
          <w:p w14:paraId="68C02F8D" w14:textId="77777777" w:rsidR="00B85AE8" w:rsidRPr="00872946" w:rsidRDefault="00B85AE8" w:rsidP="00E50798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b) pT3pN2;</w:t>
            </w:r>
          </w:p>
          <w:p w14:paraId="2FED2A3C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wcześniejsza radykalna (cecha R0) resekcja guza płuca i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limfadenektomia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węzłów chłonnych śródpiersia;</w:t>
            </w:r>
          </w:p>
          <w:p w14:paraId="387A1CDC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przebyta chemioterapia uzupełniająca oparta na pochodnych platyny, zgodnie z wytycznymi postępowania, w okresie do 8 tygodni przed zakwalifikowaniem do leczenia; </w:t>
            </w:r>
          </w:p>
          <w:p w14:paraId="3FB1EE53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odsetek komórek nowotworowych z ekspresją PD-L1 ≥ 50% w materiale pooperacyjnym potwierdzony na podstawie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2810CE28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brak obecności mutacji aktywujących w genie EGFR oraz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genach ALK i ROS1 w przypadku raków innych niż płaskonabłonkowy, potwierdzonej na podstawie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27C18C81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wykluczenie wcześniejszego leczenia wstępnego (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neoadjuwantowego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);</w:t>
            </w:r>
          </w:p>
          <w:p w14:paraId="4737FEA4" w14:textId="649A01E1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wiek powyżej 18 roku życia</w:t>
            </w:r>
            <w:r w:rsidR="007B45C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A30A1E2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-WHO lub ECOG; </w:t>
            </w:r>
          </w:p>
          <w:p w14:paraId="46BF3FCE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czynność układu krwiotwórczego umożliwiająca leczenie zgodnie z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1FFA079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6BC053E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6621F9B5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nieobecność aktywnych chorób autoimmunologicznych z wyłączeniem cukrzycy typu 1, niedoczynności tarczycy w trakcie suplementacji hormonalnej, łuszczycy i bielactwa;</w:t>
            </w:r>
          </w:p>
          <w:p w14:paraId="40757AF5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 xml:space="preserve">nieobecność przeciwwskazań do stosowania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określonych w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5FAD98D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wykluczenie jednoczesnego stosowania leków ukierunkowanych molekularnie;</w:t>
            </w:r>
          </w:p>
          <w:p w14:paraId="3378DA2E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ustąpienie lub zmniejszenie do 1. stopnia niepożądanych działań związanych z wcześniejszym leczeniem (wyjątek: utrata owłosienia);</w:t>
            </w:r>
          </w:p>
          <w:p w14:paraId="3E56D62D" w14:textId="77777777" w:rsidR="008C626B" w:rsidRPr="00872946" w:rsidRDefault="008C626B" w:rsidP="00E50798">
            <w:pPr>
              <w:pStyle w:val="Akapitzlist"/>
              <w:numPr>
                <w:ilvl w:val="3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wykluczenie współwystępowania innych nowotworów złośliwych niekontrolowanych leczeniem;</w:t>
            </w:r>
          </w:p>
          <w:p w14:paraId="2463506B" w14:textId="36004053" w:rsidR="00B85AE8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1110EB12" w14:textId="77777777" w:rsidR="00257DA1" w:rsidRPr="00872946" w:rsidRDefault="00257DA1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0CF5AF59" w14:textId="77777777" w:rsidR="008D0564" w:rsidRPr="00872946" w:rsidRDefault="008D0564" w:rsidP="00E50798">
            <w:pPr>
              <w:pStyle w:val="Akapitzlist"/>
              <w:numPr>
                <w:ilvl w:val="1"/>
                <w:numId w:val="23"/>
              </w:numPr>
              <w:contextualSpacing w:val="0"/>
              <w:rPr>
                <w:b/>
                <w:bCs/>
                <w:sz w:val="20"/>
                <w:szCs w:val="20"/>
              </w:rPr>
            </w:pPr>
            <w:r w:rsidRPr="00872946">
              <w:rPr>
                <w:b/>
                <w:bCs/>
                <w:sz w:val="20"/>
                <w:szCs w:val="20"/>
              </w:rPr>
              <w:t xml:space="preserve">Chorych na </w:t>
            </w:r>
            <w:proofErr w:type="spellStart"/>
            <w:r w:rsidRPr="00872946">
              <w:rPr>
                <w:b/>
                <w:bCs/>
                <w:sz w:val="20"/>
                <w:szCs w:val="20"/>
              </w:rPr>
              <w:t>niedrobnokomórkowego</w:t>
            </w:r>
            <w:proofErr w:type="spellEnd"/>
            <w:r w:rsidRPr="00872946">
              <w:rPr>
                <w:b/>
                <w:bCs/>
                <w:sz w:val="20"/>
                <w:szCs w:val="20"/>
              </w:rPr>
              <w:t xml:space="preserve"> raka płuca, kwalifikujących się do radykalnej resekcji chirurgicznej, do leczenia wstępnego z zastosowaniem </w:t>
            </w:r>
            <w:proofErr w:type="spellStart"/>
            <w:r w:rsidRPr="00872946">
              <w:rPr>
                <w:b/>
                <w:bCs/>
                <w:sz w:val="20"/>
                <w:szCs w:val="20"/>
              </w:rPr>
              <w:t>niwolumabu</w:t>
            </w:r>
            <w:proofErr w:type="spellEnd"/>
            <w:r w:rsidRPr="00872946">
              <w:rPr>
                <w:b/>
                <w:bCs/>
                <w:sz w:val="20"/>
                <w:szCs w:val="20"/>
              </w:rPr>
              <w:t xml:space="preserve"> w skojarzeniu z chemioterapią</w:t>
            </w:r>
          </w:p>
          <w:p w14:paraId="48548E6C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rozpoznanie histologiczne </w:t>
            </w:r>
            <w:proofErr w:type="spellStart"/>
            <w:r w:rsidRPr="00872946">
              <w:rPr>
                <w:sz w:val="20"/>
                <w:szCs w:val="20"/>
              </w:rPr>
              <w:t>niedrobnokomórkowego</w:t>
            </w:r>
            <w:proofErr w:type="spellEnd"/>
            <w:r w:rsidRPr="00872946">
              <w:rPr>
                <w:sz w:val="20"/>
                <w:szCs w:val="20"/>
              </w:rPr>
              <w:t xml:space="preserve"> raka płuca;</w:t>
            </w:r>
          </w:p>
          <w:p w14:paraId="6EE89BB3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stopień zaawansowania klinicznego:  II - IIIA</w:t>
            </w:r>
            <w:r w:rsidRPr="00872946">
              <w:t xml:space="preserve"> </w:t>
            </w:r>
            <w:r w:rsidRPr="00872946">
              <w:rPr>
                <w:sz w:val="20"/>
                <w:szCs w:val="20"/>
              </w:rPr>
              <w:t>+ IIIB (tylko dla T2-T4 N2, pod warunkiem możliwości wykonania doszczętnej resekcji);</w:t>
            </w:r>
          </w:p>
          <w:p w14:paraId="6CAA1364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odsetek komórek nowotworowych z ekspresją </w:t>
            </w:r>
            <w:r w:rsidRPr="00872946">
              <w:rPr>
                <w:sz w:val="20"/>
                <w:szCs w:val="20"/>
              </w:rPr>
              <w:t xml:space="preserve">PD-L1 na komórkach nowotworowych ≥ 1% potwierdzony na podstawie </w:t>
            </w:r>
            <w:proofErr w:type="spellStart"/>
            <w:r w:rsidRPr="00872946">
              <w:rPr>
                <w:sz w:val="20"/>
                <w:szCs w:val="20"/>
              </w:rPr>
              <w:t>zwalidowanego</w:t>
            </w:r>
            <w:proofErr w:type="spellEnd"/>
            <w:r w:rsidRPr="00872946">
              <w:rPr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53B6DCC9" w14:textId="048D627A" w:rsidR="008D0564" w:rsidRPr="00872946" w:rsidRDefault="00F65DFD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nieobecność </w:t>
            </w:r>
            <w:r w:rsidR="008D0564" w:rsidRPr="00872946">
              <w:rPr>
                <w:sz w:val="20"/>
                <w:szCs w:val="20"/>
              </w:rPr>
              <w:t xml:space="preserve">mutacji aktywujących w genie EGFR oraz </w:t>
            </w:r>
            <w:proofErr w:type="spellStart"/>
            <w:r w:rsidR="008D0564" w:rsidRPr="00872946">
              <w:rPr>
                <w:sz w:val="20"/>
                <w:szCs w:val="20"/>
              </w:rPr>
              <w:t>rearanżacji</w:t>
            </w:r>
            <w:proofErr w:type="spellEnd"/>
            <w:r w:rsidR="008D0564" w:rsidRPr="00872946">
              <w:rPr>
                <w:sz w:val="20"/>
                <w:szCs w:val="20"/>
              </w:rPr>
              <w:t xml:space="preserve"> w genach ALK i ROS1 w przypadku raków innych niż płaskonabłonkowy potwierdzon</w:t>
            </w:r>
            <w:r w:rsidRPr="00872946">
              <w:rPr>
                <w:sz w:val="20"/>
                <w:szCs w:val="20"/>
              </w:rPr>
              <w:t>a</w:t>
            </w:r>
            <w:r w:rsidR="008D0564" w:rsidRPr="00872946">
              <w:rPr>
                <w:sz w:val="20"/>
                <w:szCs w:val="20"/>
              </w:rPr>
              <w:t xml:space="preserve"> na podstawie </w:t>
            </w:r>
            <w:proofErr w:type="spellStart"/>
            <w:r w:rsidR="008D0564" w:rsidRPr="00872946">
              <w:rPr>
                <w:sz w:val="20"/>
                <w:szCs w:val="20"/>
              </w:rPr>
              <w:t>zwalidowanego</w:t>
            </w:r>
            <w:proofErr w:type="spellEnd"/>
            <w:r w:rsidR="008D0564" w:rsidRPr="00872946">
              <w:rPr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2940F5CB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wiek powyżej 18 roku życia;</w:t>
            </w:r>
          </w:p>
          <w:p w14:paraId="3C22405E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sprawność w stopniu 0-1 wg klasyfikacji </w:t>
            </w:r>
            <w:proofErr w:type="spellStart"/>
            <w:r w:rsidRPr="00872946">
              <w:rPr>
                <w:sz w:val="20"/>
                <w:szCs w:val="20"/>
              </w:rPr>
              <w:t>Zubroda</w:t>
            </w:r>
            <w:proofErr w:type="spellEnd"/>
            <w:r w:rsidRPr="00872946">
              <w:rPr>
                <w:sz w:val="20"/>
                <w:szCs w:val="20"/>
              </w:rPr>
              <w:t>-WHO lub ECOG;</w:t>
            </w:r>
          </w:p>
          <w:p w14:paraId="090C24E7" w14:textId="23502C82" w:rsidR="008D0564" w:rsidRPr="00872946" w:rsidRDefault="00F65DFD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nieobecność</w:t>
            </w:r>
            <w:r w:rsidR="008D0564" w:rsidRPr="00872946">
              <w:rPr>
                <w:sz w:val="20"/>
                <w:szCs w:val="20"/>
              </w:rPr>
              <w:t xml:space="preserve"> czynników klinicznych uniemożliwiających przeprowadzenie resekcji chirurgicznej;</w:t>
            </w:r>
          </w:p>
          <w:p w14:paraId="31F061B9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lastRenderedPageBreak/>
              <w:t xml:space="preserve">wydolność układu oddechowego umożliwiająca kwalifikację do resekcji chirurgicznej; </w:t>
            </w:r>
          </w:p>
          <w:p w14:paraId="6DE1CBB3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nieobecność istotnych klinicznie i niekontrolowanych stosowanym leczeniem farmakologicznym chorób współwystępujących;</w:t>
            </w:r>
          </w:p>
          <w:p w14:paraId="0A507589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nieobecność aktywnych chorób autoimmunologicznych stanowiących przeciwwskazanie do immunoterapii lub chemioterapii;</w:t>
            </w:r>
          </w:p>
          <w:p w14:paraId="4BB9C4A3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czynność układu krwiotwórczego umożliwiająca leczenie zgodnie z aktualną </w:t>
            </w:r>
            <w:proofErr w:type="spellStart"/>
            <w:r w:rsidRPr="00872946">
              <w:rPr>
                <w:sz w:val="20"/>
                <w:szCs w:val="20"/>
              </w:rPr>
              <w:t>ChPL</w:t>
            </w:r>
            <w:proofErr w:type="spellEnd"/>
            <w:r w:rsidRPr="00872946">
              <w:rPr>
                <w:sz w:val="20"/>
                <w:szCs w:val="20"/>
              </w:rPr>
              <w:t>;</w:t>
            </w:r>
          </w:p>
          <w:p w14:paraId="30B98013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czynność nerek i wątroby umożliwiająca leczenie zgodnie z aktualną </w:t>
            </w:r>
            <w:proofErr w:type="spellStart"/>
            <w:r w:rsidRPr="00872946">
              <w:rPr>
                <w:sz w:val="20"/>
                <w:szCs w:val="20"/>
              </w:rPr>
              <w:t>ChPL</w:t>
            </w:r>
            <w:proofErr w:type="spellEnd"/>
            <w:r w:rsidRPr="00872946">
              <w:rPr>
                <w:sz w:val="20"/>
                <w:szCs w:val="20"/>
              </w:rPr>
              <w:t>;</w:t>
            </w:r>
          </w:p>
          <w:p w14:paraId="57733118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 xml:space="preserve">nieobecność przeciwwskazań do stosowania </w:t>
            </w:r>
            <w:proofErr w:type="spellStart"/>
            <w:r w:rsidRPr="00872946">
              <w:rPr>
                <w:sz w:val="20"/>
                <w:szCs w:val="20"/>
              </w:rPr>
              <w:t>niwolumabu</w:t>
            </w:r>
            <w:proofErr w:type="spellEnd"/>
            <w:r w:rsidRPr="00872946">
              <w:rPr>
                <w:sz w:val="20"/>
                <w:szCs w:val="20"/>
              </w:rPr>
              <w:t xml:space="preserve"> określonych w </w:t>
            </w:r>
            <w:proofErr w:type="spellStart"/>
            <w:r w:rsidRPr="00872946">
              <w:rPr>
                <w:sz w:val="20"/>
                <w:szCs w:val="20"/>
              </w:rPr>
              <w:t>ChPL</w:t>
            </w:r>
            <w:proofErr w:type="spellEnd"/>
            <w:r w:rsidRPr="00872946">
              <w:rPr>
                <w:sz w:val="20"/>
                <w:szCs w:val="20"/>
              </w:rPr>
              <w:t>;</w:t>
            </w:r>
          </w:p>
          <w:p w14:paraId="792F378A" w14:textId="77777777" w:rsidR="008D0564" w:rsidRPr="00872946" w:rsidRDefault="008D0564" w:rsidP="00E50798">
            <w:pPr>
              <w:pStyle w:val="Akapitzlist"/>
              <w:numPr>
                <w:ilvl w:val="3"/>
                <w:numId w:val="23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wykluczenie współwystępowania innych nowotworów złośliwych niekontrolowanych leczeniem.</w:t>
            </w:r>
          </w:p>
          <w:p w14:paraId="23729076" w14:textId="77777777" w:rsidR="008D0564" w:rsidRPr="00872946" w:rsidRDefault="008D0564" w:rsidP="00E50798">
            <w:pPr>
              <w:pStyle w:val="Akapitzlist"/>
              <w:ind w:left="0" w:firstLine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Kryteria kwalifikowania muszą być spełnione łącznie.</w:t>
            </w:r>
          </w:p>
          <w:p w14:paraId="73C2A30A" w14:textId="77777777" w:rsidR="008D0564" w:rsidRPr="00872946" w:rsidRDefault="008D0564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5116CEFB" w14:textId="77777777" w:rsidR="00AB1564" w:rsidRPr="00872946" w:rsidRDefault="00034ADE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rearanżacją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0B9F" w:rsidRPr="00872946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600F03" w:rsidRPr="00872946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AB1564" w:rsidRPr="00872946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14:paraId="730F4AEC" w14:textId="77777777" w:rsidR="00380579" w:rsidRPr="00872946" w:rsidRDefault="00A40EC4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genów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80579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850D0B" w:rsidRPr="00872946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),</w:t>
            </w:r>
          </w:p>
          <w:p w14:paraId="2CBA3479" w14:textId="0EB37F11" w:rsidR="001A03CD" w:rsidRPr="00872946" w:rsidRDefault="00AB1564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4" w:name="_Hlk121818499"/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2C90" w:rsidRPr="0087294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E60AD"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328BE" w:rsidRPr="00872946">
              <w:rPr>
                <w:b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niepowodzeniem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wcześniejszej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chemioterapii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p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kryzotynibem</w:t>
            </w:r>
            <w:proofErr w:type="spellEnd"/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bookmarkEnd w:id="4"/>
          <w:p w14:paraId="7E7BDFCB" w14:textId="77777777" w:rsidR="00F8515A" w:rsidRPr="00872946" w:rsidRDefault="00A22519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gen</w:t>
            </w:r>
            <w:r w:rsidR="00510E27" w:rsidRPr="00872946">
              <w:rPr>
                <w:b/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0547A1" w:rsidRPr="00872946">
              <w:rPr>
                <w:b/>
                <w:color w:val="000000" w:themeColor="text1"/>
                <w:sz w:val="20"/>
                <w:szCs w:val="20"/>
              </w:rPr>
              <w:t>pierwszej i kolejnej linii leczenia (</w:t>
            </w:r>
            <w:r w:rsidR="00267941" w:rsidRPr="00872946">
              <w:rPr>
                <w:b/>
                <w:color w:val="000000" w:themeColor="text1"/>
                <w:sz w:val="20"/>
                <w:szCs w:val="20"/>
              </w:rPr>
              <w:t>chor</w:t>
            </w:r>
            <w:r w:rsidR="000547A1" w:rsidRPr="00872946">
              <w:rPr>
                <w:b/>
                <w:color w:val="000000" w:themeColor="text1"/>
                <w:sz w:val="20"/>
                <w:szCs w:val="20"/>
              </w:rPr>
              <w:t>zy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niepowodzeniu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zastosowani</w:t>
            </w:r>
            <w:r w:rsidR="00251A8B" w:rsidRPr="00872946">
              <w:rPr>
                <w:b/>
                <w:color w:val="000000" w:themeColor="text1"/>
                <w:sz w:val="20"/>
                <w:szCs w:val="20"/>
              </w:rPr>
              <w:t>em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E5C11" w:rsidRPr="00872946">
              <w:rPr>
                <w:b/>
                <w:color w:val="000000" w:themeColor="text1"/>
                <w:sz w:val="20"/>
                <w:szCs w:val="20"/>
              </w:rPr>
              <w:t xml:space="preserve">inhibitora ALK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drugiej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F8515A" w:rsidRPr="00872946">
              <w:rPr>
                <w:b/>
                <w:color w:val="000000" w:themeColor="text1"/>
                <w:sz w:val="20"/>
                <w:szCs w:val="20"/>
              </w:rPr>
              <w:t>generacji</w:t>
            </w:r>
            <w:r w:rsidR="000547A1" w:rsidRPr="00872946">
              <w:rPr>
                <w:b/>
                <w:color w:val="000000" w:themeColor="text1"/>
                <w:sz w:val="20"/>
                <w:szCs w:val="20"/>
              </w:rPr>
              <w:t>)</w:t>
            </w:r>
            <w:r w:rsidR="002806F9"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714566C7" w14:textId="77777777" w:rsidR="007F0ED5" w:rsidRPr="00872946" w:rsidRDefault="007F0ED5" w:rsidP="00E50798">
            <w:pPr>
              <w:pStyle w:val="Akapitzlist"/>
              <w:numPr>
                <w:ilvl w:val="5"/>
                <w:numId w:val="35"/>
              </w:numPr>
              <w:autoSpaceDE w:val="0"/>
              <w:autoSpaceDN w:val="0"/>
              <w:adjustRightInd w:val="0"/>
              <w:ind w:left="681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Pr="00872946">
              <w:rPr>
                <w:b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rearanżacja</w:t>
            </w:r>
            <w:proofErr w:type="spellEnd"/>
            <w:r w:rsidRPr="00872946">
              <w:rPr>
                <w:b/>
                <w:color w:val="000000" w:themeColor="text1"/>
                <w:sz w:val="20"/>
                <w:szCs w:val="20"/>
              </w:rPr>
              <w:t xml:space="preserve"> genu </w:t>
            </w:r>
            <w:r w:rsidRPr="00872946">
              <w:rPr>
                <w:b/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) w pierwszej i kolejnej linii leczenia (chorzy z niepowodzeniem wcześniejszej chemioterapii)</w:t>
            </w:r>
          </w:p>
          <w:p w14:paraId="0E84E033" w14:textId="77777777" w:rsidR="00D6054B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r</w:t>
            </w:r>
            <w:r w:rsidR="00D6054B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cytologiczne:</w:t>
            </w:r>
          </w:p>
          <w:p w14:paraId="1A99BA67" w14:textId="77777777" w:rsidR="00D6054B" w:rsidRPr="00872946" w:rsidRDefault="00D6054B" w:rsidP="00E50798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1690CBE6" w14:textId="77777777" w:rsidR="00D6054B" w:rsidRPr="00872946" w:rsidRDefault="00D6054B" w:rsidP="00E50798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przewagą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wielkokomórkowego,</w:t>
            </w:r>
          </w:p>
          <w:p w14:paraId="4BEAFF29" w14:textId="77777777" w:rsidR="00BA7CCD" w:rsidRPr="00872946" w:rsidRDefault="00D6054B" w:rsidP="00E50798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ustalonego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ot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o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therwise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pecified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NOS);</w:t>
            </w:r>
          </w:p>
          <w:p w14:paraId="114BA21D" w14:textId="77777777" w:rsidR="00BA7CCD" w:rsidRPr="00872946" w:rsidRDefault="00BD786B" w:rsidP="00E50798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o</w:t>
            </w:r>
            <w:r w:rsidR="007D5BBC" w:rsidRPr="00872946">
              <w:rPr>
                <w:sz w:val="20"/>
                <w:szCs w:val="20"/>
              </w:rPr>
              <w:t>becność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sz w:val="20"/>
                <w:szCs w:val="20"/>
              </w:rPr>
              <w:t>rearanżacji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genie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i/>
                <w:sz w:val="20"/>
                <w:szCs w:val="20"/>
              </w:rPr>
              <w:t>ALK</w:t>
            </w:r>
            <w:r w:rsidR="00372E3E" w:rsidRPr="00872946">
              <w:rPr>
                <w:iCs/>
                <w:sz w:val="20"/>
                <w:szCs w:val="20"/>
              </w:rPr>
              <w:t xml:space="preserve"> </w:t>
            </w:r>
            <w:r w:rsidR="007D5BBC" w:rsidRPr="00872946">
              <w:rPr>
                <w:iCs/>
                <w:sz w:val="20"/>
                <w:szCs w:val="20"/>
              </w:rPr>
              <w:t>lub</w:t>
            </w:r>
            <w:r w:rsidR="00372E3E" w:rsidRPr="00872946">
              <w:rPr>
                <w:iCs/>
                <w:sz w:val="20"/>
                <w:szCs w:val="20"/>
              </w:rPr>
              <w:t xml:space="preserve"> </w:t>
            </w:r>
            <w:r w:rsidR="007D5BBC" w:rsidRPr="00872946">
              <w:rPr>
                <w:i/>
                <w:sz w:val="20"/>
                <w:szCs w:val="20"/>
              </w:rPr>
              <w:t>ROS1</w:t>
            </w:r>
            <w:r w:rsidR="00372E3E" w:rsidRPr="00872946">
              <w:rPr>
                <w:iCs/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na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podstawie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7D5BBC" w:rsidRPr="00872946">
              <w:rPr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testu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wykonywanego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laboratorium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posiadającym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aktualny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certyfikat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programu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kontroli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jakości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dla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danego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D5BBC" w:rsidRPr="00872946">
              <w:rPr>
                <w:sz w:val="20"/>
                <w:szCs w:val="20"/>
              </w:rPr>
              <w:t>testu;</w:t>
            </w:r>
          </w:p>
          <w:p w14:paraId="1D96DA53" w14:textId="77777777" w:rsidR="00BC6455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67941" w:rsidRPr="00872946">
              <w:rPr>
                <w:i/>
                <w:iCs/>
                <w:color w:val="000000" w:themeColor="text1"/>
                <w:sz w:val="20"/>
                <w:szCs w:val="20"/>
              </w:rPr>
              <w:t>s</w:t>
            </w:r>
            <w:r w:rsidR="00B00159" w:rsidRPr="00872946">
              <w:rPr>
                <w:i/>
                <w:iCs/>
                <w:color w:val="000000" w:themeColor="text1"/>
                <w:sz w:val="20"/>
                <w:szCs w:val="20"/>
              </w:rPr>
              <w:t>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F4266F0" w14:textId="77777777" w:rsidR="00917CBE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przeprowadzenia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917CBE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917CBE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7173D548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03CA3208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</w:t>
            </w:r>
            <w:r w:rsidR="00027B02" w:rsidRPr="00872946">
              <w:rPr>
                <w:sz w:val="20"/>
                <w:szCs w:val="20"/>
              </w:rPr>
              <w:t>iek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powyżej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18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roku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życia;</w:t>
            </w:r>
          </w:p>
          <w:p w14:paraId="7EEE0E95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s</w:t>
            </w:r>
            <w:r w:rsidR="00027B02" w:rsidRPr="00872946">
              <w:rPr>
                <w:sz w:val="20"/>
                <w:szCs w:val="20"/>
              </w:rPr>
              <w:t>prawność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stopniu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0-2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wg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klasyfikacji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027B02" w:rsidRPr="00872946">
              <w:rPr>
                <w:sz w:val="20"/>
                <w:szCs w:val="20"/>
              </w:rPr>
              <w:t>Zubroda</w:t>
            </w:r>
            <w:proofErr w:type="spellEnd"/>
            <w:r w:rsidR="00027B02" w:rsidRPr="00872946">
              <w:rPr>
                <w:sz w:val="20"/>
                <w:szCs w:val="20"/>
              </w:rPr>
              <w:t>-WHO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lub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ECOG;</w:t>
            </w:r>
          </w:p>
          <w:p w14:paraId="0DB25461" w14:textId="77777777" w:rsidR="00027B02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27B02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0D5BD699" w14:textId="77777777" w:rsidR="0071790D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71790D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układu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krwiotwórczego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BA7CCD" w:rsidRPr="00872946">
              <w:rPr>
                <w:sz w:val="20"/>
                <w:szCs w:val="20"/>
              </w:rPr>
              <w:t>ChPL</w:t>
            </w:r>
            <w:proofErr w:type="spellEnd"/>
            <w:r w:rsidR="0071790D" w:rsidRPr="00872946">
              <w:rPr>
                <w:sz w:val="20"/>
                <w:szCs w:val="20"/>
              </w:rPr>
              <w:t>;</w:t>
            </w:r>
          </w:p>
          <w:p w14:paraId="17445864" w14:textId="77777777" w:rsidR="00F43ACD" w:rsidRPr="00872946" w:rsidRDefault="00BD786B" w:rsidP="00E50798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027B02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27B02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BA7CCD" w:rsidRPr="00872946">
              <w:rPr>
                <w:sz w:val="20"/>
                <w:szCs w:val="20"/>
              </w:rPr>
              <w:t>C</w:t>
            </w:r>
            <w:r w:rsidR="00651892" w:rsidRPr="00872946">
              <w:rPr>
                <w:sz w:val="20"/>
                <w:szCs w:val="20"/>
              </w:rPr>
              <w:t>h</w:t>
            </w:r>
            <w:r w:rsidR="00BA7CCD" w:rsidRPr="00872946">
              <w:rPr>
                <w:sz w:val="20"/>
                <w:szCs w:val="20"/>
              </w:rPr>
              <w:t>PL</w:t>
            </w:r>
            <w:proofErr w:type="spellEnd"/>
            <w:r w:rsidR="00711AAB" w:rsidRPr="00872946">
              <w:rPr>
                <w:sz w:val="20"/>
                <w:szCs w:val="20"/>
              </w:rPr>
              <w:t>;</w:t>
            </w:r>
          </w:p>
          <w:p w14:paraId="33FFBFA2" w14:textId="708AA5B1" w:rsidR="00F43ACD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11AAB" w:rsidRPr="00872946">
              <w:rPr>
                <w:color w:val="000000" w:themeColor="text1"/>
                <w:sz w:val="20"/>
                <w:szCs w:val="20"/>
              </w:rPr>
              <w:t>kryzot</w:t>
            </w:r>
            <w:r w:rsidR="00BC7849" w:rsidRPr="00872946">
              <w:rPr>
                <w:color w:val="000000" w:themeColor="text1"/>
                <w:sz w:val="20"/>
                <w:szCs w:val="20"/>
              </w:rPr>
              <w:t>y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319B" w:rsidRPr="00872946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A03CD" w:rsidRPr="00872946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189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806F9" w:rsidRPr="00872946">
              <w:rPr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2806F9" w:rsidRPr="00872946">
              <w:rPr>
                <w:bCs/>
                <w:color w:val="000000" w:themeColor="text1"/>
                <w:sz w:val="20"/>
                <w:szCs w:val="20"/>
              </w:rPr>
              <w:t>entrektynibu</w:t>
            </w:r>
            <w:proofErr w:type="spellEnd"/>
            <w:r w:rsidR="002806F9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1AA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A7CCD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BA7CC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5677261" w14:textId="77777777" w:rsidR="000E3EDF" w:rsidRPr="00872946" w:rsidRDefault="00BD786B" w:rsidP="00E50798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n</w:t>
            </w:r>
            <w:r w:rsidR="000E3EDF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0E3EDF" w:rsidRPr="00872946">
              <w:rPr>
                <w:sz w:val="20"/>
                <w:szCs w:val="20"/>
              </w:rPr>
              <w:t>leczeniem.</w:t>
            </w:r>
          </w:p>
          <w:p w14:paraId="1C9BECD9" w14:textId="77777777" w:rsidR="00867489" w:rsidRPr="00872946" w:rsidRDefault="00711AAB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muszą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spełnione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łącznie.</w:t>
            </w:r>
          </w:p>
          <w:p w14:paraId="24DA132E" w14:textId="77777777" w:rsidR="00932263" w:rsidRPr="00872946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5D1E9716" w14:textId="77777777" w:rsidR="007C2408" w:rsidRPr="00872946" w:rsidRDefault="00BD786B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5" w:name="_Hlk121384546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lini</w:t>
            </w:r>
            <w:r w:rsidR="00177B1B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) </w:t>
            </w:r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wykorzystani</w:t>
            </w:r>
            <w:r w:rsidR="000E3EDF" w:rsidRPr="00872946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substancji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czynnej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87294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87294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872946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629BF" w:rsidRPr="0087294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872946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872946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76261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872946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E2725D" w:rsidRPr="00872946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bookmarkEnd w:id="5"/>
          <w:p w14:paraId="79971CDA" w14:textId="77777777" w:rsidR="007C2408" w:rsidRPr="00872946" w:rsidRDefault="000E3EDF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2806F9" w:rsidRPr="0087294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872946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≥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87294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872946">
              <w:rPr>
                <w:b/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629BF" w:rsidRPr="00872946">
              <w:rPr>
                <w:b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872946">
              <w:rPr>
                <w:b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353ACCAF" w14:textId="77777777" w:rsidR="007C2408" w:rsidRPr="00872946" w:rsidRDefault="000E3EDF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872946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2806F9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A52D16"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pemetreksedem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pochodną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platyny</w:t>
            </w:r>
            <w:r w:rsidR="00016796"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2BCB2839" w14:textId="77777777" w:rsidR="00177B1B" w:rsidRPr="00872946" w:rsidRDefault="000E3EDF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t>r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ak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87294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1790D" w:rsidRPr="00872946">
              <w:rPr>
                <w:b/>
                <w:color w:val="000000" w:themeColor="text1"/>
                <w:sz w:val="20"/>
                <w:szCs w:val="20"/>
              </w:rPr>
              <w:t>NOS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ekspresj</w:t>
            </w:r>
            <w:r w:rsidR="0071790D" w:rsidRPr="00872946">
              <w:rPr>
                <w:b/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paklitakselem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b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2806F9" w:rsidRPr="00872946">
              <w:rPr>
                <w:b/>
                <w:color w:val="000000" w:themeColor="text1"/>
                <w:sz w:val="20"/>
                <w:szCs w:val="20"/>
              </w:rPr>
              <w:t>,</w:t>
            </w:r>
          </w:p>
          <w:p w14:paraId="2BD2D399" w14:textId="0497AA80" w:rsidR="00376261" w:rsidRPr="00872946" w:rsidRDefault="002F5537" w:rsidP="00E50798">
            <w:pPr>
              <w:pStyle w:val="Akapitzlist"/>
              <w:numPr>
                <w:ilvl w:val="5"/>
                <w:numId w:val="37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t>rak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płaskonabłonkowy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314DC6" w:rsidRPr="00872946">
              <w:rPr>
                <w:b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niepłaskonabłonkowy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4500F" w:rsidRPr="00872946">
              <w:rPr>
                <w:b/>
                <w:color w:val="000000" w:themeColor="text1"/>
                <w:sz w:val="20"/>
                <w:szCs w:val="20"/>
              </w:rPr>
              <w:t xml:space="preserve">lub NOS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ekspresją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&lt;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50%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b/>
                <w:color w:val="000000" w:themeColor="text1"/>
                <w:sz w:val="20"/>
                <w:szCs w:val="20"/>
              </w:rPr>
              <w:t>ipilimumabem</w:t>
            </w:r>
            <w:proofErr w:type="spellEnd"/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chemioterapią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(2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cykle)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opartą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pochodne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platyny</w:t>
            </w:r>
          </w:p>
          <w:p w14:paraId="1CFB9B1F" w14:textId="2D33DFA3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C14A44" w:rsidRPr="00872946">
              <w:rPr>
                <w:color w:val="000000" w:themeColor="text1"/>
                <w:sz w:val="20"/>
                <w:szCs w:val="20"/>
              </w:rPr>
              <w:t>;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B7ABAC4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cena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e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kspresj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komórkach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na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podstawie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71790D" w:rsidRPr="00872946">
              <w:rPr>
                <w:sz w:val="20"/>
                <w:szCs w:val="20"/>
              </w:rPr>
              <w:t>zwalidowanego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testu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wykonywanego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laboratorium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posiadającym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aktualny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certyfikat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programu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kontroli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jakości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dla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danego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71790D" w:rsidRPr="00872946">
              <w:rPr>
                <w:sz w:val="20"/>
                <w:szCs w:val="20"/>
              </w:rPr>
              <w:t>testu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:</w:t>
            </w:r>
          </w:p>
          <w:p w14:paraId="2E5BEE7C" w14:textId="77777777" w:rsidR="007C2408" w:rsidRPr="00872946" w:rsidRDefault="007C2408" w:rsidP="00E50798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odsetek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większy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204C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D6771" w:rsidRPr="00872946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4204C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17D8D980" w14:textId="77777777" w:rsidR="007C2408" w:rsidRPr="00872946" w:rsidRDefault="007C2408" w:rsidP="00E50798">
            <w:pPr>
              <w:pStyle w:val="Akapitzlist"/>
              <w:numPr>
                <w:ilvl w:val="4"/>
                <w:numId w:val="44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odsetek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komórek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nowotworowych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ekspresją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PD-L1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poniżej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50%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kwalifikacji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52D16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52D16" w:rsidRPr="00872946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60AD" w:rsidRPr="00872946">
              <w:rPr>
                <w:color w:val="000000" w:themeColor="text1"/>
                <w:sz w:val="20"/>
                <w:szCs w:val="20"/>
              </w:rPr>
              <w:t>chemioterapią</w:t>
            </w:r>
            <w:r w:rsidR="00A52D1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51CBDCB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gruczołowego,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NOS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(w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rozpoznania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płaskonabłonkowego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wykonanie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testów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wymagane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)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AA9FAB9" w14:textId="77777777" w:rsidR="00FE1044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możliw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przeprowadzeni</w:t>
            </w:r>
            <w:r w:rsidR="000E3EDF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E1044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FE1044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16046D4B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EDF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2E180CE" w14:textId="77777777" w:rsidR="00FE1044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60173F44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76E30B23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C2408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7F2F2C15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E1044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FBB10E6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1,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5684175A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aktualn</w:t>
            </w:r>
            <w:r w:rsidR="0036529D" w:rsidRPr="00872946">
              <w:rPr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36529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480C2B2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6" w:name="_Hlk53404333"/>
            <w:r w:rsidRPr="00872946">
              <w:rPr>
                <w:sz w:val="20"/>
                <w:szCs w:val="20"/>
              </w:rPr>
              <w:t>c</w:t>
            </w:r>
            <w:r w:rsidR="00FE1044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FE1044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bookmarkEnd w:id="6"/>
            <w:proofErr w:type="spellStart"/>
            <w:r w:rsidR="00C65BDE" w:rsidRPr="00872946">
              <w:rPr>
                <w:sz w:val="20"/>
                <w:szCs w:val="20"/>
              </w:rPr>
              <w:t>ChPL</w:t>
            </w:r>
            <w:proofErr w:type="spellEnd"/>
            <w:r w:rsidR="007C2408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AB9E8D3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pembrolizumabu</w:t>
            </w:r>
            <w:proofErr w:type="spellEnd"/>
            <w:r w:rsidR="007C2408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F7F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7C2F7F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872946">
              <w:rPr>
                <w:color w:val="000000" w:themeColor="text1"/>
                <w:sz w:val="20"/>
                <w:szCs w:val="20"/>
              </w:rPr>
              <w:t>cemiplimabu</w:t>
            </w:r>
            <w:proofErr w:type="spellEnd"/>
            <w:r w:rsidR="00766E9A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058E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9058E" w:rsidRPr="00872946">
              <w:rPr>
                <w:color w:val="000000" w:themeColor="text1"/>
                <w:sz w:val="20"/>
                <w:szCs w:val="20"/>
              </w:rPr>
              <w:t>ipilimumabu</w:t>
            </w:r>
            <w:proofErr w:type="spellEnd"/>
            <w:r w:rsidR="0009058E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7C2408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C2408" w:rsidRPr="00872946">
              <w:rPr>
                <w:color w:val="000000" w:themeColor="text1"/>
                <w:sz w:val="20"/>
                <w:szCs w:val="20"/>
              </w:rPr>
              <w:t>paklitakselu</w:t>
            </w:r>
            <w:proofErr w:type="spellEnd"/>
            <w:r w:rsidR="007C2408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platyny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925CF67" w14:textId="77777777" w:rsidR="007C2408" w:rsidRPr="00872946" w:rsidRDefault="00BD786B" w:rsidP="00E50798">
            <w:pPr>
              <w:pStyle w:val="Akapitzlist"/>
              <w:numPr>
                <w:ilvl w:val="3"/>
                <w:numId w:val="44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C2408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n</w:t>
            </w:r>
            <w:r w:rsidR="00917CBE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917CBE" w:rsidRPr="00872946">
              <w:rPr>
                <w:sz w:val="20"/>
                <w:szCs w:val="20"/>
              </w:rPr>
              <w:t>leczeniem.</w:t>
            </w:r>
          </w:p>
          <w:p w14:paraId="4A9279DC" w14:textId="36DC875E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059C5C9" w14:textId="77777777" w:rsidR="00932263" w:rsidRPr="00872946" w:rsidRDefault="00932263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3F059A31" w14:textId="77777777" w:rsidR="00354575" w:rsidRPr="00872946" w:rsidRDefault="00BD786B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7" w:name="_Hlk121818705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5592E" w:rsidRPr="00872946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A2C90" w:rsidRPr="00872946">
              <w:rPr>
                <w:b/>
                <w:bCs/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54575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68348F" w:rsidRPr="00872946">
              <w:rPr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wszystkich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typach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1370BB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(dotyczy wyłącznie chorych, u których nie była wcześniej stosowana immunoterapia lub </w:t>
            </w:r>
            <w:proofErr w:type="spellStart"/>
            <w:r w:rsidR="001370BB" w:rsidRPr="00872946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1370BB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7"/>
          <w:p w14:paraId="54F9327A" w14:textId="77777777" w:rsidR="00E00AA1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71242A4" w14:textId="77777777" w:rsidR="009941FB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mutacji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genie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872946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genu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985465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85465" w:rsidRPr="00872946">
              <w:rPr>
                <w:color w:val="000000" w:themeColor="text1"/>
                <w:sz w:val="20"/>
                <w:szCs w:val="20"/>
              </w:rPr>
              <w:t>wielkokomórkowego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941FB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941FB" w:rsidRPr="00872946">
              <w:rPr>
                <w:color w:val="000000" w:themeColor="text1"/>
                <w:sz w:val="20"/>
                <w:szCs w:val="20"/>
              </w:rPr>
              <w:t>niedr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79CA" w:rsidRPr="00872946">
              <w:rPr>
                <w:color w:val="000000" w:themeColor="text1"/>
                <w:sz w:val="20"/>
                <w:szCs w:val="20"/>
              </w:rPr>
              <w:t>NOS;</w:t>
            </w:r>
          </w:p>
          <w:p w14:paraId="129382FE" w14:textId="77777777" w:rsidR="00A00A9A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możliwości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przeprowadzeni</w:t>
            </w:r>
            <w:r w:rsidR="00917CBE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40151607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ob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66FC8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B00159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B00159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3FAD686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radioterapia)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9048D33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4EA9B20C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0-</w:t>
            </w:r>
            <w:r w:rsidR="00996B4B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D96260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5F204C00" w14:textId="77777777" w:rsidR="00D96260" w:rsidRPr="00872946" w:rsidRDefault="00BD786B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5108D70" w14:textId="77777777" w:rsidR="00902E9F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D5F2F" w:rsidRPr="00872946">
              <w:rPr>
                <w:color w:val="000000" w:themeColor="text1"/>
                <w:sz w:val="20"/>
                <w:szCs w:val="20"/>
              </w:rPr>
              <w:t>1,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170F020B" w14:textId="77777777" w:rsidR="00D96260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D9626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5CE1951" w14:textId="77777777" w:rsidR="00D96260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A00A9A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00A9A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EAE108B" w14:textId="77777777" w:rsidR="00C65BDE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D96260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00AA1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B70CA" w:rsidRPr="00872946">
              <w:rPr>
                <w:color w:val="000000" w:themeColor="text1"/>
                <w:sz w:val="20"/>
                <w:szCs w:val="20"/>
              </w:rPr>
              <w:t>o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9626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6BD6F5A" w14:textId="77777777" w:rsidR="00A94562" w:rsidRPr="00872946" w:rsidRDefault="004619B3" w:rsidP="00E50798">
            <w:pPr>
              <w:pStyle w:val="Akapitzlist"/>
              <w:numPr>
                <w:ilvl w:val="3"/>
                <w:numId w:val="39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1C6594C8" w14:textId="3BD5097D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0098245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7D73ABB" w14:textId="77777777" w:rsidR="00B12EE1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8" w:name="_Hlk121831445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typie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b/>
                <w:bCs/>
                <w:color w:val="000000" w:themeColor="text1"/>
                <w:sz w:val="20"/>
                <w:szCs w:val="20"/>
              </w:rPr>
              <w:t>gruczołowym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niepowodzeniem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wcześniejszej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chemioterapii</w:t>
            </w:r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immunoterapii,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B00159" w:rsidRPr="00872946">
              <w:rPr>
                <w:b/>
                <w:bCs/>
                <w:color w:val="000000" w:themeColor="text1"/>
                <w:sz w:val="20"/>
                <w:szCs w:val="20"/>
              </w:rPr>
              <w:t>chemioimmunoterapii</w:t>
            </w:r>
            <w:proofErr w:type="spellEnd"/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872946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r w:rsidR="0008215F" w:rsidRPr="00872946">
              <w:rPr>
                <w:b/>
                <w:bCs/>
                <w:color w:val="000000" w:themeColor="text1"/>
                <w:sz w:val="20"/>
                <w:szCs w:val="20"/>
              </w:rPr>
              <w:t>u</w:t>
            </w:r>
            <w:proofErr w:type="spellEnd"/>
          </w:p>
          <w:bookmarkEnd w:id="8"/>
          <w:p w14:paraId="66F4CB1C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gruczołowego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820DAFD" w14:textId="77777777" w:rsidR="00073506" w:rsidRPr="00872946" w:rsidRDefault="00073506" w:rsidP="00E50798">
            <w:pPr>
              <w:pStyle w:val="Akapitzlist"/>
              <w:numPr>
                <w:ilvl w:val="3"/>
                <w:numId w:val="38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9" w:name="_Hlk121831485"/>
            <w:r w:rsidRPr="00872946">
              <w:rPr>
                <w:color w:val="000000" w:themeColor="text1"/>
                <w:sz w:val="20"/>
                <w:szCs w:val="20"/>
              </w:rPr>
              <w:t xml:space="preserve">wykluczenie obecności mutacji w genie 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oraz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rearanżacji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genów 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i </w:t>
            </w:r>
            <w:r w:rsidRPr="0087294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bookmarkEnd w:id="9"/>
          <w:p w14:paraId="7F7E0029" w14:textId="77777777" w:rsidR="00A00A9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zaawansowania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klinicznego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uogólnienia)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brakiem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możliw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przeprowadzeni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radykalnego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A00A9A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A00A9A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1FD92673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8A4BF80" w14:textId="77777777" w:rsidR="00A00A9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n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0A9A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13537469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3A58AA2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0-</w:t>
            </w:r>
            <w:r w:rsidR="00CE5C11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75072A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00C41BF5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379DA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(ze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szczególnym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uwzględnieniem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nadciśnienia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tętniczego);</w:t>
            </w:r>
          </w:p>
          <w:p w14:paraId="7E7134D5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zakrzepowo-zatorowej;</w:t>
            </w:r>
          </w:p>
          <w:p w14:paraId="5804BD60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ukła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48E1E3C4" w14:textId="77777777" w:rsidR="008D234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8D234A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8D234A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CEBB284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5072A" w:rsidRPr="00872946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369E1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369E1" w:rsidRPr="00872946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65BD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75072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92C4367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wcześniejszego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0017" w:rsidRPr="00872946">
              <w:rPr>
                <w:color w:val="000000" w:themeColor="text1"/>
                <w:sz w:val="20"/>
                <w:szCs w:val="20"/>
              </w:rPr>
              <w:t>docetakselu</w:t>
            </w:r>
            <w:proofErr w:type="spellEnd"/>
            <w:r w:rsidR="00EF0017" w:rsidRPr="00872946">
              <w:rPr>
                <w:color w:val="000000" w:themeColor="text1"/>
                <w:sz w:val="20"/>
                <w:szCs w:val="20"/>
              </w:rPr>
              <w:t xml:space="preserve"> oraz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5072A" w:rsidRPr="00872946">
              <w:rPr>
                <w:color w:val="000000" w:themeColor="text1"/>
                <w:sz w:val="20"/>
                <w:szCs w:val="20"/>
              </w:rPr>
              <w:t>antyangiogennych;</w:t>
            </w:r>
          </w:p>
          <w:p w14:paraId="52228AE7" w14:textId="77777777" w:rsidR="0075072A" w:rsidRPr="00872946" w:rsidRDefault="004619B3" w:rsidP="00E50798">
            <w:pPr>
              <w:pStyle w:val="Akapitzlist"/>
              <w:numPr>
                <w:ilvl w:val="3"/>
                <w:numId w:val="3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12379A82" w14:textId="64E4D8D2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7A2F37DA" w14:textId="77777777" w:rsidR="001C0A4D" w:rsidRPr="00872946" w:rsidRDefault="001C0A4D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007EA31B" w14:textId="77777777" w:rsidR="001C0A4D" w:rsidRPr="00872946" w:rsidRDefault="00DC6735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1C0A4D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horych na </w:t>
            </w:r>
            <w:proofErr w:type="spellStart"/>
            <w:r w:rsidR="001C0A4D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1C0A4D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raka płuca po niepowodzeniu co najmniej jednej wcześniejszej linii leczenia systemowego</w:t>
            </w:r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(immunoterapia lub </w:t>
            </w:r>
            <w:proofErr w:type="spellStart"/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>immunochemioterapia</w:t>
            </w:r>
            <w:proofErr w:type="spellEnd"/>
            <w:r w:rsidR="00DF314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lub chemioterapia z zastosowaniem związków platyny)</w:t>
            </w:r>
            <w:r w:rsidRPr="00872946"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z mutacją G12C w genie KRAS</w:t>
            </w:r>
            <w:r w:rsidR="009603E3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z zastosowaniem </w:t>
            </w:r>
            <w:proofErr w:type="spellStart"/>
            <w:r w:rsidR="009603E3" w:rsidRPr="00872946">
              <w:rPr>
                <w:b/>
                <w:bCs/>
                <w:color w:val="000000" w:themeColor="text1"/>
                <w:sz w:val="20"/>
                <w:szCs w:val="20"/>
              </w:rPr>
              <w:t>sotorasibu</w:t>
            </w:r>
            <w:proofErr w:type="spellEnd"/>
          </w:p>
          <w:p w14:paraId="1543EE7F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ozpoznanie histologiczne lub cytologiczne:</w:t>
            </w:r>
          </w:p>
          <w:p w14:paraId="6A212DA4" w14:textId="77777777" w:rsidR="001C0A4D" w:rsidRPr="00872946" w:rsidRDefault="001C0A4D" w:rsidP="00E5079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raka gruczołowego lub raka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z przewagą raka gruczołowego,</w:t>
            </w:r>
          </w:p>
          <w:p w14:paraId="15E0D811" w14:textId="6CE8EFB5" w:rsidR="001C0A4D" w:rsidRPr="00872946" w:rsidRDefault="001C0A4D" w:rsidP="00E50798">
            <w:pPr>
              <w:pStyle w:val="Akapitzlist"/>
              <w:numPr>
                <w:ilvl w:val="4"/>
                <w:numId w:val="40"/>
              </w:numPr>
              <w:autoSpaceDE w:val="0"/>
              <w:autoSpaceDN w:val="0"/>
              <w:adjustRightInd w:val="0"/>
              <w:ind w:left="681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raka wielkokomórkowego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86A2F13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becność mutacji G12C w genie KRAS (ang.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Kirsten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rat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sarcoma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virus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– KRAS) potwierdzona z wykorzystaniem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zwalidowanego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testu wykonywanego w laboratorium posiadającym aktualny certyfikat programu kontroli jakości dla danego testu;</w:t>
            </w:r>
          </w:p>
          <w:p w14:paraId="6C9CB076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topień zaawansowania klinicznego IV (stadium uogólnienia) lub III z brakiem możliwości przeprowadzenie leczenia radykalnego (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radiochemioterapia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, radioterapia, chirurgia);</w:t>
            </w:r>
          </w:p>
          <w:p w14:paraId="522A806C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becność zmian umożliwiających przeprowadzenie obiektywnej oceny odpowiedzi w badaniach obrazowych z zastosowaniem kryteriów oceny aktualnie obowiązującego systemu RECIST (ang.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in solid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) lub obecność policzalnych zmian niemierzalnych;</w:t>
            </w:r>
          </w:p>
          <w:p w14:paraId="438D9C41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ieobecność objawowych przerzutów w ośrodkowym układzie nerwowym lub cech progresji przerzutów w ośrodkowym układzie nerwowym u chorych po wcześniejszym leczeniu miejscowym (chirurgia, radioterapia);</w:t>
            </w:r>
          </w:p>
          <w:p w14:paraId="2AB04E78" w14:textId="507885E2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iek powyżej 18 roku życia;</w:t>
            </w:r>
          </w:p>
          <w:p w14:paraId="48BF17CD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tan sprawności w stopniu 0-2 wg klasyfikacji WHO lub ECOG;</w:t>
            </w:r>
          </w:p>
          <w:p w14:paraId="6600F4E1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ieobecność istotnych klinicznie i niekontrolowanych stosowanym leczeniem farmakologicznym chorób współwystępujących;</w:t>
            </w:r>
          </w:p>
          <w:p w14:paraId="4DBF3AAC" w14:textId="78AAAD4D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zynność układu krwiotwórczego umożliwiająca leczenie zgodnie z aktualną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C3AB7A5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zynność nerek i wątroby umożliwiająca leczenie zgodnie z aktualną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3A402A5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ieobecność przeciwwskazań do stosowania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sotorasibu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 określonych 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br/>
              <w:t xml:space="preserve">w aktualnej </w:t>
            </w:r>
            <w:proofErr w:type="spellStart"/>
            <w:r w:rsidR="001C0A4D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C0A4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6063548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>ykluczenie jednoczesnego stosowania chemioterapii oraz innych leków ukierunkowanych molekularnie;</w:t>
            </w:r>
          </w:p>
          <w:p w14:paraId="2736CD9F" w14:textId="77777777" w:rsidR="001C0A4D" w:rsidRPr="00872946" w:rsidRDefault="00833275" w:rsidP="00E50798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1C0A4D" w:rsidRPr="00872946">
              <w:rPr>
                <w:color w:val="000000" w:themeColor="text1"/>
                <w:sz w:val="20"/>
                <w:szCs w:val="20"/>
              </w:rPr>
              <w:t xml:space="preserve">ykluczenie współwystępowania innych nowotworów złośliwych </w:t>
            </w:r>
            <w:r w:rsidR="001C0A4D" w:rsidRPr="00872946">
              <w:rPr>
                <w:sz w:val="20"/>
                <w:szCs w:val="20"/>
              </w:rPr>
              <w:t>niekontrolowanych leczeniem;</w:t>
            </w:r>
          </w:p>
          <w:p w14:paraId="7C7B04A8" w14:textId="707C8D15" w:rsidR="001C0A4D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Kryteria kwalifikacji muszą być spełnione łącznie.</w:t>
            </w:r>
          </w:p>
          <w:p w14:paraId="166E8E34" w14:textId="77777777" w:rsidR="00932263" w:rsidRPr="00872946" w:rsidRDefault="00932263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2A522D65" w14:textId="77777777" w:rsidR="003D5D8F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miejscowo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zaawansowanego,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nieoperacyjnego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konsolidującego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D5D8F" w:rsidRPr="00872946">
              <w:rPr>
                <w:b/>
                <w:bCs/>
                <w:color w:val="000000" w:themeColor="text1"/>
                <w:sz w:val="20"/>
                <w:szCs w:val="20"/>
              </w:rPr>
              <w:t>durwalumabem</w:t>
            </w:r>
            <w:proofErr w:type="spellEnd"/>
          </w:p>
          <w:p w14:paraId="2DA440A0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(wszystkie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typy)</w:t>
            </w:r>
            <w:r w:rsidR="003B3D6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150182A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kliniczne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chorzy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radykalnej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872946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pochodnych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platyny;</w:t>
            </w:r>
          </w:p>
          <w:p w14:paraId="48BBB529" w14:textId="77777777" w:rsidR="00312335" w:rsidRPr="00872946" w:rsidRDefault="000934B2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brak 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872946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jednoczasowej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stan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potwierdzony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(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wykonanym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zakończeni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radioterapii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)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421BEAF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031BD0" w:rsidRPr="00872946">
              <w:rPr>
                <w:color w:val="000000" w:themeColor="text1"/>
                <w:sz w:val="20"/>
                <w:szCs w:val="20"/>
              </w:rPr>
              <w:t>t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0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-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872946">
              <w:rPr>
                <w:color w:val="000000" w:themeColor="text1"/>
                <w:sz w:val="20"/>
                <w:szCs w:val="20"/>
              </w:rPr>
              <w:t>-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7D9D22C7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104C1904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234A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2687782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cukrzyc</w:t>
            </w:r>
            <w:r w:rsidR="00AC513B" w:rsidRPr="00872946">
              <w:rPr>
                <w:color w:val="000000" w:themeColor="text1"/>
                <w:sz w:val="20"/>
                <w:szCs w:val="20"/>
              </w:rPr>
              <w:t>y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0CBD93E4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FDF4740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390728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3BD4FA6" w14:textId="77777777" w:rsidR="00312335" w:rsidRPr="00872946" w:rsidRDefault="00031BD0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12335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1233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65BDE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C65BDE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0A54E46" w14:textId="77777777" w:rsidR="00312335" w:rsidRPr="00872946" w:rsidRDefault="004619B3" w:rsidP="00E50798">
            <w:pPr>
              <w:pStyle w:val="Akapitzlist"/>
              <w:numPr>
                <w:ilvl w:val="3"/>
                <w:numId w:val="41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C65BDE" w:rsidRPr="00872946">
              <w:rPr>
                <w:sz w:val="20"/>
                <w:szCs w:val="20"/>
              </w:rPr>
              <w:t>.</w:t>
            </w:r>
          </w:p>
          <w:p w14:paraId="40B8AB65" w14:textId="0889250C" w:rsidR="00C9090B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079424FA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95B31C8" w14:textId="77777777" w:rsidR="009D34EA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lastRenderedPageBreak/>
              <w:t>C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karboplatyną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2186D" w:rsidRPr="00872946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fazie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2B198A" w:rsidRPr="00872946">
              <w:rPr>
                <w:b/>
                <w:bCs/>
                <w:color w:val="000000" w:themeColor="text1"/>
                <w:sz w:val="20"/>
                <w:szCs w:val="20"/>
              </w:rPr>
              <w:t>indukcji)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albo </w:t>
            </w:r>
            <w:proofErr w:type="spellStart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(w skojarzeniu z pochodną platyny (</w:t>
            </w:r>
            <w:proofErr w:type="spellStart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cisplatyna</w:t>
            </w:r>
            <w:proofErr w:type="spellEnd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karboplatyna</w:t>
            </w:r>
            <w:proofErr w:type="spellEnd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) i </w:t>
            </w:r>
            <w:proofErr w:type="spellStart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>etopozydem</w:t>
            </w:r>
            <w:proofErr w:type="spellEnd"/>
            <w:r w:rsidR="00E81968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w fazie indukcji)</w:t>
            </w:r>
          </w:p>
          <w:p w14:paraId="1A91B0E2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r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872946">
              <w:rPr>
                <w:color w:val="000000" w:themeColor="text1"/>
                <w:sz w:val="20"/>
                <w:szCs w:val="20"/>
              </w:rPr>
              <w:t>histologiczne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42B11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24DE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23B7ECE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aawansowanie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kliniczne: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stadium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rozległej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extensive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stage</w:t>
            </w:r>
            <w:proofErr w:type="spellEnd"/>
            <w:r w:rsidR="00C463D3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VA</w:t>
            </w:r>
            <w:r w:rsidR="00324DE6" w:rsidRPr="00872946">
              <w:rPr>
                <w:color w:val="000000" w:themeColor="text1"/>
                <w:sz w:val="20"/>
                <w:szCs w:val="20"/>
              </w:rPr>
              <w:t>S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LG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IV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zaawansowan</w:t>
            </w:r>
            <w:r w:rsidR="0042677B" w:rsidRPr="00872946">
              <w:rPr>
                <w:color w:val="000000" w:themeColor="text1"/>
                <w:sz w:val="20"/>
                <w:szCs w:val="20"/>
              </w:rPr>
              <w:t>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TNM</w:t>
            </w:r>
            <w:r w:rsidR="00324DE6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F7C813A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i/>
                <w:iCs/>
                <w:color w:val="000000" w:themeColor="text1"/>
                <w:sz w:val="20"/>
                <w:szCs w:val="20"/>
              </w:rPr>
              <w:t>t</w:t>
            </w:r>
            <w:r w:rsidR="00F9234F" w:rsidRPr="00872946">
              <w:rPr>
                <w:i/>
                <w:iCs/>
                <w:color w:val="000000" w:themeColor="text1"/>
                <w:sz w:val="20"/>
                <w:szCs w:val="20"/>
              </w:rPr>
              <w:t>umours</w:t>
            </w:r>
            <w:proofErr w:type="spellEnd"/>
            <w:r w:rsidR="00F9234F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niemierzalnych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6764020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0464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0186CBFE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463D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C463D3" w:rsidRPr="00872946">
              <w:rPr>
                <w:color w:val="000000" w:themeColor="text1"/>
                <w:sz w:val="20"/>
                <w:szCs w:val="20"/>
              </w:rPr>
              <w:t>-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2B4C83E0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90728" w:rsidRPr="00872946">
              <w:rPr>
                <w:color w:val="000000" w:themeColor="text1"/>
                <w:sz w:val="20"/>
                <w:szCs w:val="20"/>
              </w:rPr>
              <w:t>współwystępujących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16BEF7C" w14:textId="77777777" w:rsidR="002175BC" w:rsidRPr="00872946" w:rsidRDefault="004619B3" w:rsidP="00E50798">
            <w:pPr>
              <w:pStyle w:val="Akapitzlist"/>
              <w:numPr>
                <w:ilvl w:val="3"/>
                <w:numId w:val="42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wyjątkiem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cukrzyc,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łuszczycy,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wyprysku,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liszaja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płaskiego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75BC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14CF357D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zastosowania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odpowiednia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czynność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C43B88A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390728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390728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sz w:val="20"/>
                <w:szCs w:val="20"/>
              </w:rPr>
              <w:t>ChPL</w:t>
            </w:r>
            <w:proofErr w:type="spellEnd"/>
            <w:r w:rsidR="00135BA3" w:rsidRPr="00872946">
              <w:rPr>
                <w:sz w:val="20"/>
                <w:szCs w:val="20"/>
              </w:rPr>
              <w:t>;</w:t>
            </w:r>
          </w:p>
          <w:p w14:paraId="7D0B6A32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D34EA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E81968" w:rsidRPr="00872946">
              <w:rPr>
                <w:color w:val="000000" w:themeColor="text1"/>
                <w:sz w:val="20"/>
                <w:szCs w:val="20"/>
              </w:rPr>
              <w:t xml:space="preserve"> 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81968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E81968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sz w:val="20"/>
                <w:szCs w:val="20"/>
              </w:rPr>
              <w:t>ChPL</w:t>
            </w:r>
            <w:proofErr w:type="spellEnd"/>
            <w:r w:rsidR="0088061E" w:rsidRPr="00872946">
              <w:rPr>
                <w:sz w:val="20"/>
                <w:szCs w:val="20"/>
              </w:rPr>
              <w:t>;</w:t>
            </w:r>
          </w:p>
          <w:p w14:paraId="39F60384" w14:textId="77777777" w:rsidR="009D34EA" w:rsidRPr="00872946" w:rsidRDefault="004619B3" w:rsidP="00E50798">
            <w:pPr>
              <w:pStyle w:val="Akapitzlist"/>
              <w:numPr>
                <w:ilvl w:val="3"/>
                <w:numId w:val="42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463D3" w:rsidRPr="00872946">
              <w:rPr>
                <w:color w:val="000000" w:themeColor="text1"/>
                <w:sz w:val="20"/>
                <w:szCs w:val="20"/>
              </w:rPr>
              <w:t>n</w:t>
            </w:r>
            <w:r w:rsidR="00C463D3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C463D3" w:rsidRPr="00872946">
              <w:rPr>
                <w:sz w:val="20"/>
                <w:szCs w:val="20"/>
              </w:rPr>
              <w:t>leczeniem</w:t>
            </w:r>
            <w:r w:rsidR="009D34E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DF1A277" w14:textId="5F3D69F4" w:rsidR="009D34EA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29F27BF5" w14:textId="77777777" w:rsidR="000D15A4" w:rsidRPr="00872946" w:rsidRDefault="000D15A4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568A3FD8" w14:textId="77777777" w:rsidR="00932263" w:rsidRPr="00872946" w:rsidRDefault="004619B3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horych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opłucnej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(chorzy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wcześniej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poddawani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systemowemu)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D15A4" w:rsidRPr="00872946">
              <w:rPr>
                <w:b/>
                <w:bCs/>
                <w:color w:val="000000" w:themeColor="text1"/>
                <w:sz w:val="20"/>
                <w:szCs w:val="20"/>
              </w:rPr>
              <w:t>ipilimumabu</w:t>
            </w:r>
            <w:proofErr w:type="spellEnd"/>
          </w:p>
          <w:p w14:paraId="10C01325" w14:textId="77777777" w:rsidR="000D15A4" w:rsidRPr="00872946" w:rsidRDefault="00372E3E" w:rsidP="00E50798">
            <w:pPr>
              <w:pStyle w:val="Akapitzlist"/>
              <w:numPr>
                <w:ilvl w:val="3"/>
                <w:numId w:val="43"/>
              </w:numPr>
              <w:tabs>
                <w:tab w:val="left" w:pos="284"/>
              </w:tabs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r</w:t>
            </w:r>
            <w:r w:rsidR="000D15A4" w:rsidRPr="00872946">
              <w:rPr>
                <w:color w:val="000000" w:themeColor="text1"/>
                <w:sz w:val="20"/>
                <w:szCs w:val="20"/>
              </w:rPr>
              <w:t>ozpoznanie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sz w:val="20"/>
                <w:szCs w:val="20"/>
              </w:rPr>
              <w:t>międzybłoniak</w:t>
            </w:r>
            <w:r w:rsidR="00537DF7" w:rsidRPr="00872946">
              <w:rPr>
                <w:sz w:val="20"/>
                <w:szCs w:val="20"/>
              </w:rPr>
              <w:t>a</w:t>
            </w:r>
            <w:proofErr w:type="spellEnd"/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opłucnej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niekwalifikując</w:t>
            </w:r>
            <w:r w:rsidR="000F013D" w:rsidRPr="00872946">
              <w:rPr>
                <w:sz w:val="20"/>
                <w:szCs w:val="20"/>
              </w:rPr>
              <w:t>ego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się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do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leczenia</w:t>
            </w:r>
            <w:r w:rsidRPr="00872946">
              <w:rPr>
                <w:sz w:val="20"/>
                <w:szCs w:val="20"/>
              </w:rPr>
              <w:t xml:space="preserve"> </w:t>
            </w:r>
            <w:r w:rsidR="002472C6" w:rsidRPr="00872946">
              <w:rPr>
                <w:sz w:val="20"/>
                <w:szCs w:val="20"/>
              </w:rPr>
              <w:t>radykalnego;</w:t>
            </w:r>
          </w:p>
          <w:p w14:paraId="33AB2578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przeprowadzenie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obiektywnej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odpowiedzi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badaniach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obowiązującego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systemu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(ang.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response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evaluation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criteria</w:t>
            </w:r>
            <w:proofErr w:type="spellEnd"/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in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solid</w:t>
            </w:r>
            <w:r w:rsidR="00372E3E" w:rsidRPr="00872946">
              <w:rPr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i/>
                <w:iCs/>
                <w:color w:val="000000" w:themeColor="text1"/>
                <w:sz w:val="20"/>
                <w:szCs w:val="20"/>
              </w:rPr>
              <w:t>tumours</w:t>
            </w:r>
            <w:proofErr w:type="spellEnd"/>
            <w:r w:rsidR="002472C6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policzalnych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niemierzalnych;</w:t>
            </w:r>
          </w:p>
          <w:p w14:paraId="47C93AD2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objawowych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cech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przerzutów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układzie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wcześniejszym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miejscowym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(chirurgia,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radioterapia);</w:t>
            </w:r>
          </w:p>
          <w:p w14:paraId="0DE2560C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iek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powyżej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18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roku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życia;</w:t>
            </w:r>
          </w:p>
          <w:p w14:paraId="3F0BAFF9" w14:textId="77777777" w:rsidR="002472C6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prawność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stopniu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0-1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wg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klasyfikacji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472C6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2472C6" w:rsidRPr="00872946">
              <w:rPr>
                <w:color w:val="000000" w:themeColor="text1"/>
                <w:sz w:val="20"/>
                <w:szCs w:val="20"/>
              </w:rPr>
              <w:t>-WHO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472C6" w:rsidRPr="00872946">
              <w:rPr>
                <w:color w:val="000000" w:themeColor="text1"/>
                <w:sz w:val="20"/>
                <w:szCs w:val="20"/>
              </w:rPr>
              <w:t>ECOG;</w:t>
            </w:r>
          </w:p>
          <w:p w14:paraId="3E6AC457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istotnych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niekontrolowanych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stosowanym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farmakologicznym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współwystępujących;</w:t>
            </w:r>
          </w:p>
          <w:p w14:paraId="20FB1220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ni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aktywnych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chorób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autoimmunologicznych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wyłączeniem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cukrzycy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1,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niedoczynności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tarczycy,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łuszczycy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bielactwa;</w:t>
            </w:r>
          </w:p>
          <w:p w14:paraId="5AF32B44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c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zynność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układu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krwiotwórczego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umożliwiająca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aktualną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DCFC125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c</w:t>
            </w:r>
            <w:r w:rsidR="004862D4" w:rsidRPr="00872946">
              <w:rPr>
                <w:sz w:val="20"/>
                <w:szCs w:val="20"/>
              </w:rPr>
              <w:t>zynność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nerek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wątroby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umożliwiająca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leczenie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zgodnie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aktualną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631826E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n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ieobecność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przeciwwskazań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sz w:val="20"/>
                <w:szCs w:val="20"/>
              </w:rPr>
              <w:t>ipilimumabu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określonych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62D4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4862D4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4659593" w14:textId="77777777" w:rsidR="004862D4" w:rsidRPr="00872946" w:rsidRDefault="004619B3" w:rsidP="00E50798">
            <w:pPr>
              <w:pStyle w:val="Akapitzlist"/>
              <w:numPr>
                <w:ilvl w:val="3"/>
                <w:numId w:val="43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ykluczenie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współwystępowania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innych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nowotworów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złośliwych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n</w:t>
            </w:r>
            <w:r w:rsidR="004862D4" w:rsidRPr="00872946">
              <w:rPr>
                <w:sz w:val="20"/>
                <w:szCs w:val="20"/>
              </w:rPr>
              <w:t>iekontrolowanych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862D4" w:rsidRPr="00872946">
              <w:rPr>
                <w:sz w:val="20"/>
                <w:szCs w:val="20"/>
              </w:rPr>
              <w:t>leczeniem</w:t>
            </w:r>
            <w:r w:rsidR="004862D4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1827D330" w14:textId="6E9D62E3" w:rsidR="004862D4" w:rsidRPr="00872946" w:rsidRDefault="00FC27B2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Kryteria kwalifikacji muszą być spełnione łącznie.</w:t>
            </w:r>
          </w:p>
          <w:p w14:paraId="5CB66624" w14:textId="77777777" w:rsidR="00AC3F68" w:rsidRPr="00872946" w:rsidRDefault="00AC3F68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1D98ED52" w14:textId="5C795648" w:rsidR="00AC3F68" w:rsidRPr="00872946" w:rsidRDefault="00AC3F68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Ponadto do programu lekowego kwalifikowani są również pacjenci, którzy byli leczeni substancjami czynnymi finansowanymi w programie lekowym w ramach innego sposobu finansowania terapii, w celu zapewnienia kontynuacji leczenia, pod warunkiem że w chwili rozpoczęcia leczenia spełniali kryteria kwalifikacji do tego programu lekowego oraz nie spełniali kryteriów wyłączenia wskazanych w pkt 3, a łączny czas leczenia od rozpoczęcia terapii nie jest dłuższy niż wskazano w pkt 2.</w:t>
            </w:r>
          </w:p>
          <w:p w14:paraId="4B1DB10B" w14:textId="77777777" w:rsidR="00AC3F68" w:rsidRPr="00872946" w:rsidRDefault="00AC3F68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</w:p>
          <w:p w14:paraId="346C5238" w14:textId="77777777" w:rsidR="009D34EA" w:rsidRPr="00872946" w:rsidRDefault="009D34EA" w:rsidP="00E5079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0" w:name="_Hlk121818864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Określenie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czasu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programie</w:t>
            </w:r>
          </w:p>
          <w:bookmarkEnd w:id="10"/>
          <w:p w14:paraId="3A9AF779" w14:textId="0CBBC20E" w:rsidR="0054669A" w:rsidRPr="00872946" w:rsidRDefault="00E640A9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b/>
                <w:bCs/>
                <w:color w:val="000000" w:themeColor="text1"/>
                <w:sz w:val="20"/>
                <w:szCs w:val="20"/>
              </w:rPr>
              <w:t>kinazy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tyrozynowej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EGFR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3179CA" w:rsidRPr="00872946">
              <w:rPr>
                <w:b/>
                <w:bCs/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3179CA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71F53" w:rsidRPr="00872946">
              <w:rPr>
                <w:b/>
                <w:bCs/>
                <w:color w:val="000000" w:themeColor="text1"/>
                <w:sz w:val="20"/>
                <w:szCs w:val="20"/>
              </w:rPr>
              <w:t>ozymertynib</w:t>
            </w:r>
            <w:proofErr w:type="spellEnd"/>
            <w:r w:rsidR="00071F53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A13C9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lub </w:t>
            </w:r>
            <w:r w:rsidR="000A765E" w:rsidRPr="00872946">
              <w:rPr>
                <w:b/>
                <w:bCs/>
                <w:color w:val="000000" w:themeColor="text1"/>
                <w:sz w:val="20"/>
                <w:szCs w:val="20"/>
              </w:rPr>
              <w:t>ALK/</w:t>
            </w:r>
            <w:r w:rsidR="00E00AA1" w:rsidRPr="00872946">
              <w:rPr>
                <w:b/>
                <w:bCs/>
                <w:color w:val="000000" w:themeColor="text1"/>
                <w:sz w:val="20"/>
                <w:szCs w:val="20"/>
              </w:rPr>
              <w:t>ROS1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7A55E8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E34D6" w:rsidRPr="00872946">
              <w:rPr>
                <w:b/>
                <w:bCs/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0E34D6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A55E8" w:rsidRPr="00872946">
              <w:rPr>
                <w:b/>
                <w:bCs/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D63DE0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043541" w:rsidRPr="00872946">
              <w:rPr>
                <w:b/>
                <w:bCs/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484592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84592" w:rsidRPr="00872946">
              <w:rPr>
                <w:b/>
                <w:bCs/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E24449" w:rsidRPr="00872946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54669A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D55B15" w:rsidRPr="00872946">
              <w:rPr>
                <w:b/>
                <w:bCs/>
                <w:color w:val="000000" w:themeColor="text1"/>
                <w:sz w:val="20"/>
                <w:szCs w:val="20"/>
              </w:rPr>
              <w:t>lub inhibitor KRAS (</w:t>
            </w:r>
            <w:proofErr w:type="spellStart"/>
            <w:r w:rsidR="00D55B15" w:rsidRPr="00872946">
              <w:rPr>
                <w:b/>
                <w:bCs/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D55B15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14:paraId="6614C195" w14:textId="77777777" w:rsidR="006570B2" w:rsidRPr="00872946" w:rsidRDefault="008B709D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45536F29" w14:textId="1A1059D2" w:rsidR="008B709D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1" w:name="_Hlk121834554"/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anty-EGFR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872946">
              <w:rPr>
                <w:color w:val="000000" w:themeColor="text1"/>
                <w:sz w:val="20"/>
                <w:szCs w:val="20"/>
              </w:rPr>
              <w:t>afatynib</w:t>
            </w:r>
            <w:proofErr w:type="spellEnd"/>
            <w:r w:rsidR="001F356C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 </w:t>
            </w:r>
            <w:proofErr w:type="spellStart"/>
            <w:r w:rsidR="001F356C" w:rsidRPr="00872946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872946">
              <w:rPr>
                <w:color w:val="000000" w:themeColor="text1"/>
                <w:sz w:val="20"/>
                <w:szCs w:val="20"/>
              </w:rPr>
              <w:t>rt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drugiej</w:t>
            </w:r>
            <w:r w:rsidR="00C94C36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94C36" w:rsidRPr="00872946">
              <w:rPr>
                <w:color w:val="000000" w:themeColor="text1"/>
                <w:sz w:val="20"/>
                <w:szCs w:val="20"/>
              </w:rPr>
              <w:t>trzeciej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31324" w:rsidRPr="00872946">
              <w:rPr>
                <w:color w:val="000000" w:themeColor="text1"/>
                <w:sz w:val="20"/>
                <w:szCs w:val="20"/>
              </w:rPr>
              <w:t>kolejnych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F356C" w:rsidRPr="00872946">
              <w:rPr>
                <w:color w:val="000000" w:themeColor="text1"/>
                <w:sz w:val="20"/>
                <w:szCs w:val="20"/>
              </w:rPr>
              <w:t>ozyme</w:t>
            </w:r>
            <w:r w:rsidR="008A373D" w:rsidRPr="00872946">
              <w:rPr>
                <w:color w:val="000000" w:themeColor="text1"/>
                <w:sz w:val="20"/>
                <w:szCs w:val="20"/>
              </w:rPr>
              <w:t>rt</w:t>
            </w:r>
            <w:r w:rsidR="001F356C" w:rsidRPr="00872946">
              <w:rPr>
                <w:color w:val="000000" w:themeColor="text1"/>
                <w:sz w:val="20"/>
                <w:szCs w:val="20"/>
              </w:rPr>
              <w:t>ynib</w:t>
            </w:r>
            <w:proofErr w:type="spellEnd"/>
            <w:r w:rsidR="001F356C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anty-ROS1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F53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anty-ALK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ramach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00AA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kolejnej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linii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33C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kryzotynib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entrektynib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alektynib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brygatynib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lorlatynib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24449" w:rsidRPr="00872946">
              <w:rPr>
                <w:color w:val="000000" w:themeColor="text1"/>
                <w:sz w:val="20"/>
                <w:szCs w:val="20"/>
              </w:rPr>
              <w:t>inhibitor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24449" w:rsidRPr="00872946">
              <w:rPr>
                <w:color w:val="000000" w:themeColor="text1"/>
                <w:sz w:val="20"/>
                <w:szCs w:val="20"/>
              </w:rPr>
              <w:t>angiogenezy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F04CE9" w:rsidRPr="00872946">
              <w:rPr>
                <w:color w:val="000000" w:themeColor="text1"/>
                <w:sz w:val="20"/>
                <w:szCs w:val="20"/>
              </w:rPr>
              <w:t>nintedanib</w:t>
            </w:r>
            <w:proofErr w:type="spellEnd"/>
            <w:r w:rsidR="00F04CE9" w:rsidRPr="00872946">
              <w:rPr>
                <w:color w:val="000000" w:themeColor="text1"/>
                <w:sz w:val="20"/>
                <w:szCs w:val="20"/>
              </w:rPr>
              <w:t>)</w:t>
            </w:r>
            <w:r w:rsidR="001749B7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1749B7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749B7" w:rsidRPr="00872946">
              <w:t xml:space="preserve"> 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anty-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KRAS w 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drugiej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i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kolejnej linii leczenia</w:t>
            </w:r>
            <w:r w:rsidR="009B429A" w:rsidRPr="00872946">
              <w:t xml:space="preserve"> (</w:t>
            </w:r>
            <w:proofErr w:type="spellStart"/>
            <w:r w:rsidR="009B429A" w:rsidRPr="00872946">
              <w:rPr>
                <w:color w:val="000000" w:themeColor="text1"/>
                <w:sz w:val="20"/>
                <w:szCs w:val="20"/>
              </w:rPr>
              <w:t>sotorasib</w:t>
            </w:r>
            <w:proofErr w:type="spellEnd"/>
            <w:r w:rsidR="009B429A" w:rsidRPr="00872946">
              <w:rPr>
                <w:color w:val="000000" w:themeColor="text1"/>
                <w:sz w:val="20"/>
                <w:szCs w:val="20"/>
              </w:rPr>
              <w:t>)</w:t>
            </w:r>
            <w:r w:rsidR="00D55B15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0C19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CDC3F4D" w14:textId="77777777" w:rsidR="00D34D5E" w:rsidRPr="00872946" w:rsidRDefault="00D34D5E" w:rsidP="00E50798">
            <w:pPr>
              <w:pStyle w:val="Akapitzlist"/>
              <w:numPr>
                <w:ilvl w:val="3"/>
                <w:numId w:val="45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2" w:name="_Hlk121831659"/>
            <w:r w:rsidRPr="00872946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ozymertynibu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ramach leczenia uzupełniającego po leczeniu chirurgicznym jest prowadzone do stwierdzenia nawrotu choroby lub wystąpienia działań niepożądanych uniemożliwiających kontynuację leczenia lub maksymalnie przez 36 miesięcy. Podczas stosowania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ozymertynibu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możliwe jest okresowe przerwanie leczenia zgodnie z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bookmarkEnd w:id="12"/>
          <w:p w14:paraId="18754AC9" w14:textId="77777777" w:rsidR="004A07A7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now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EGFR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zasto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so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04CE9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450B8" w:rsidRPr="00872946">
              <w:rPr>
                <w:color w:val="000000" w:themeColor="text1"/>
                <w:sz w:val="20"/>
                <w:szCs w:val="20"/>
              </w:rPr>
              <w:t xml:space="preserve"> stereotaktyczna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77602" w:rsidRPr="00872946">
              <w:rPr>
                <w:color w:val="000000" w:themeColor="text1"/>
                <w:sz w:val="20"/>
                <w:szCs w:val="20"/>
              </w:rPr>
              <w:t>chirurgia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);</w:t>
            </w:r>
          </w:p>
          <w:bookmarkEnd w:id="11"/>
          <w:p w14:paraId="66C2C461" w14:textId="77777777" w:rsidR="00D1218F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8A373D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EGFR,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ROS1</w:t>
            </w:r>
            <w:r w:rsidR="000602E8" w:rsidRPr="00872946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58F4A264" w14:textId="77777777" w:rsidR="008B709D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3C06B869" w14:textId="77777777" w:rsidR="008B709D" w:rsidRPr="00872946" w:rsidRDefault="008B709D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45E9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68DD6511" w14:textId="77777777" w:rsidR="008B709D" w:rsidRPr="00872946" w:rsidRDefault="008B709D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107B1D9D" w14:textId="77777777" w:rsidR="008B709D" w:rsidRPr="00872946" w:rsidRDefault="004619B3" w:rsidP="00E50798">
            <w:pPr>
              <w:pStyle w:val="Akapitzlist"/>
              <w:numPr>
                <w:ilvl w:val="3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RECIST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:</w:t>
            </w:r>
          </w:p>
          <w:p w14:paraId="5E2BBABE" w14:textId="77777777" w:rsidR="00E640A9" w:rsidRPr="00872946" w:rsidRDefault="00915C5C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640A9" w:rsidRPr="00872946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4EA7F964" w14:textId="6190BAAF" w:rsidR="00DA65B7" w:rsidRPr="00872946" w:rsidRDefault="0063308B" w:rsidP="00E50798">
            <w:pPr>
              <w:pStyle w:val="Akapitzlist"/>
              <w:numPr>
                <w:ilvl w:val="4"/>
                <w:numId w:val="45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699C" w:rsidRPr="00872946">
              <w:rPr>
                <w:color w:val="000000" w:themeColor="text1"/>
                <w:sz w:val="20"/>
                <w:szCs w:val="20"/>
              </w:rPr>
              <w:t>(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872946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872946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C2BF0" w:rsidRPr="00872946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A07A7" w:rsidRPr="00872946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9234F" w:rsidRPr="00872946">
              <w:rPr>
                <w:color w:val="000000" w:themeColor="text1"/>
                <w:sz w:val="20"/>
                <w:szCs w:val="20"/>
              </w:rPr>
              <w:t>PET</w:t>
            </w:r>
            <w:r w:rsidR="00915C5C" w:rsidRPr="00872946">
              <w:rPr>
                <w:color w:val="000000" w:themeColor="text1"/>
                <w:sz w:val="20"/>
                <w:szCs w:val="20"/>
              </w:rPr>
              <w:t>)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24DEBD70" w14:textId="77777777" w:rsidR="004405D9" w:rsidRPr="00872946" w:rsidRDefault="004405D9" w:rsidP="00E50798">
            <w:pPr>
              <w:autoSpaceDE w:val="0"/>
              <w:autoSpaceDN w:val="0"/>
              <w:adjustRightInd w:val="0"/>
              <w:ind w:left="681" w:hanging="454"/>
              <w:rPr>
                <w:b/>
                <w:vanish/>
                <w:color w:val="000000" w:themeColor="text1"/>
                <w:sz w:val="20"/>
                <w:szCs w:val="20"/>
              </w:rPr>
            </w:pPr>
          </w:p>
          <w:p w14:paraId="1016337A" w14:textId="77777777" w:rsidR="009D203F" w:rsidRPr="00872946" w:rsidRDefault="00CC2BF0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3" w:name="_Hlk124868092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Inhibitory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872946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pembrolizumab</w:t>
            </w:r>
            <w:proofErr w:type="spellEnd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66E9A" w:rsidRPr="00872946">
              <w:rPr>
                <w:b/>
                <w:bCs/>
                <w:color w:val="000000" w:themeColor="text1"/>
                <w:sz w:val="20"/>
                <w:szCs w:val="20"/>
              </w:rPr>
              <w:t>cemiplimab</w:t>
            </w:r>
            <w:proofErr w:type="spellEnd"/>
            <w:r w:rsidR="00766E9A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0F013D" w:rsidRPr="00872946">
              <w:rPr>
                <w:b/>
                <w:b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872946">
              <w:rPr>
                <w:b/>
                <w:bCs/>
                <w:color w:val="000000" w:themeColor="text1"/>
                <w:sz w:val="20"/>
                <w:szCs w:val="20"/>
              </w:rPr>
              <w:t>niwolumab</w:t>
            </w:r>
            <w:proofErr w:type="spellEnd"/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872946">
              <w:rPr>
                <w:b/>
                <w:bCs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872946">
              <w:rPr>
                <w:b/>
                <w:bCs/>
                <w:color w:val="000000" w:themeColor="text1"/>
                <w:sz w:val="20"/>
                <w:szCs w:val="20"/>
              </w:rPr>
              <w:t>skojarzeniu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F13C15"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3C15" w:rsidRPr="00872946">
              <w:rPr>
                <w:b/>
                <w:bCs/>
                <w:color w:val="000000" w:themeColor="text1"/>
                <w:sz w:val="20"/>
                <w:szCs w:val="20"/>
              </w:rPr>
              <w:t>ipilimumab</w:t>
            </w:r>
            <w:r w:rsidR="00CF6C5A" w:rsidRPr="00872946">
              <w:rPr>
                <w:b/>
                <w:bCs/>
                <w:color w:val="000000" w:themeColor="text1"/>
                <w:sz w:val="20"/>
                <w:szCs w:val="20"/>
              </w:rPr>
              <w:t>em</w:t>
            </w:r>
            <w:proofErr w:type="spellEnd"/>
            <w:r w:rsidR="000C77B9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872946">
              <w:rPr>
                <w:b/>
                <w:bCs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872946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872946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="00147848" w:rsidRPr="00872946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147848"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147848" w:rsidRPr="00872946">
              <w:rPr>
                <w:b/>
                <w:bCs/>
                <w:color w:val="000000" w:themeColor="text1"/>
                <w:sz w:val="20"/>
                <w:szCs w:val="20"/>
              </w:rPr>
              <w:t>atezolizumab</w:t>
            </w:r>
            <w:proofErr w:type="spellEnd"/>
            <w:r w:rsidR="00147848"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3"/>
          <w:p w14:paraId="3EC1953B" w14:textId="77777777" w:rsidR="0054669A" w:rsidRPr="00872946" w:rsidRDefault="00CC2BF0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2386BDF8" w14:textId="77777777" w:rsidR="00584AF5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sz w:val="20"/>
                <w:szCs w:val="20"/>
              </w:rPr>
              <w:t>inhibitorów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D3A42" w:rsidRPr="00872946">
              <w:rPr>
                <w:sz w:val="20"/>
                <w:szCs w:val="20"/>
              </w:rPr>
              <w:t>immunologicznych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D3A42" w:rsidRPr="00872946">
              <w:rPr>
                <w:sz w:val="20"/>
                <w:szCs w:val="20"/>
              </w:rPr>
              <w:t>punktów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D3A42" w:rsidRPr="00872946">
              <w:rPr>
                <w:sz w:val="20"/>
                <w:szCs w:val="20"/>
              </w:rPr>
              <w:t>kontrolnych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84AF5" w:rsidRPr="00872946">
              <w:rPr>
                <w:sz w:val="20"/>
                <w:szCs w:val="20"/>
              </w:rPr>
              <w:t>(</w:t>
            </w:r>
            <w:proofErr w:type="spellStart"/>
            <w:r w:rsidR="00584AF5" w:rsidRPr="00872946">
              <w:rPr>
                <w:sz w:val="20"/>
                <w:szCs w:val="20"/>
              </w:rPr>
              <w:t>pembrolizumab</w:t>
            </w:r>
            <w:proofErr w:type="spellEnd"/>
            <w:r w:rsidR="00584AF5" w:rsidRPr="00872946">
              <w:rPr>
                <w:sz w:val="20"/>
                <w:szCs w:val="20"/>
              </w:rPr>
              <w:t>,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584AF5" w:rsidRPr="00872946">
              <w:rPr>
                <w:sz w:val="20"/>
                <w:szCs w:val="20"/>
              </w:rPr>
              <w:t>niwolumab</w:t>
            </w:r>
            <w:proofErr w:type="spellEnd"/>
            <w:r w:rsidR="00584AF5" w:rsidRPr="00872946">
              <w:rPr>
                <w:sz w:val="20"/>
                <w:szCs w:val="20"/>
              </w:rPr>
              <w:t>,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F13C15" w:rsidRPr="00872946">
              <w:rPr>
                <w:bCs/>
                <w:sz w:val="20"/>
                <w:szCs w:val="20"/>
              </w:rPr>
              <w:t>ipilimumab</w:t>
            </w:r>
            <w:proofErr w:type="spellEnd"/>
            <w:r w:rsidR="00F13C15" w:rsidRPr="00872946">
              <w:rPr>
                <w:bCs/>
                <w:sz w:val="20"/>
                <w:szCs w:val="20"/>
              </w:rPr>
              <w:t>,</w:t>
            </w:r>
            <w:r w:rsidR="00372E3E" w:rsidRPr="0087294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766E9A" w:rsidRPr="00872946">
              <w:rPr>
                <w:bCs/>
                <w:sz w:val="20"/>
                <w:szCs w:val="20"/>
              </w:rPr>
              <w:t>cemiplimab</w:t>
            </w:r>
            <w:proofErr w:type="spellEnd"/>
            <w:r w:rsidR="00766E9A" w:rsidRPr="00872946">
              <w:rPr>
                <w:b/>
                <w:sz w:val="20"/>
                <w:szCs w:val="20"/>
              </w:rPr>
              <w:t>,</w:t>
            </w:r>
            <w:r w:rsidR="00372E3E" w:rsidRPr="00872946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="00584AF5" w:rsidRPr="00872946">
              <w:rPr>
                <w:sz w:val="20"/>
                <w:szCs w:val="20"/>
              </w:rPr>
              <w:t>atezolizumab</w:t>
            </w:r>
            <w:proofErr w:type="spellEnd"/>
            <w:r w:rsidR="00584AF5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poważnych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działań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niepożądanych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uniemożliwiających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kontynuację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3329C27" w14:textId="382E8457" w:rsidR="000602E8" w:rsidRPr="00872946" w:rsidRDefault="000602E8" w:rsidP="00E50798">
            <w:pPr>
              <w:pStyle w:val="Akapitzlist"/>
              <w:numPr>
                <w:ilvl w:val="3"/>
                <w:numId w:val="4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ramach leczenia uzupełniającego po radykalnej resekcji i pooperacyjnej chemioterapii obejmuje okres 1 roku lub do stwierdzenia 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nawrotu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choroby lub wystąpienia </w:t>
            </w:r>
            <w:r w:rsidR="00710B78" w:rsidRPr="00872946">
              <w:rPr>
                <w:color w:val="000000" w:themeColor="text1"/>
                <w:sz w:val="20"/>
                <w:szCs w:val="20"/>
              </w:rPr>
              <w:t xml:space="preserve">poważnych </w:t>
            </w:r>
            <w:r w:rsidRPr="00872946">
              <w:rPr>
                <w:color w:val="000000" w:themeColor="text1"/>
                <w:sz w:val="20"/>
                <w:szCs w:val="20"/>
              </w:rPr>
              <w:t>działań niepożądanych uniemożliwiających kontynuację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A8C223A" w14:textId="6AAC06FB" w:rsidR="008D0564" w:rsidRPr="00872946" w:rsidRDefault="008D0564" w:rsidP="00E50798">
            <w:pPr>
              <w:pStyle w:val="Akapitzlist"/>
              <w:numPr>
                <w:ilvl w:val="3"/>
                <w:numId w:val="4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skojarzeniu z chemioterapią w ramach 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leczenia wstępnego, u chorych kwalifikujących się do radykalnej resekcji chirurgicznej obejmuje 3 cykle leczenia lub 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jest </w:t>
            </w:r>
            <w:r w:rsidRPr="00872946">
              <w:rPr>
                <w:color w:val="000000" w:themeColor="text1"/>
                <w:sz w:val="20"/>
                <w:szCs w:val="20"/>
              </w:rPr>
              <w:t>kró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>tsze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w przypadku stwierdzenia progresji choroby lub wystąpienia poważnych działań niepożądanych uniemożliwiających kontynuację leczenia;</w:t>
            </w:r>
          </w:p>
          <w:p w14:paraId="479D3B77" w14:textId="77777777" w:rsidR="00CE74E1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(najczęściej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chirurgia);</w:t>
            </w:r>
          </w:p>
          <w:p w14:paraId="75FF2004" w14:textId="17C8E746" w:rsidR="00CE74E1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chirurgia);</w:t>
            </w:r>
            <w:r w:rsidR="00B15A3A" w:rsidRPr="00872946">
              <w:rPr>
                <w:color w:val="000000" w:themeColor="text1"/>
                <w:sz w:val="20"/>
                <w:szCs w:val="20"/>
              </w:rPr>
              <w:t xml:space="preserve"> nie dotyczy </w:t>
            </w:r>
            <w:proofErr w:type="spellStart"/>
            <w:r w:rsidR="00B15A3A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B15A3A" w:rsidRPr="00872946">
              <w:rPr>
                <w:color w:val="000000" w:themeColor="text1"/>
                <w:sz w:val="20"/>
                <w:szCs w:val="20"/>
              </w:rPr>
              <w:t xml:space="preserve"> stosowanego w ramach uzupełniającego leczenia pooperacyjnego</w:t>
            </w:r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 i </w:t>
            </w:r>
            <w:proofErr w:type="spellStart"/>
            <w:r w:rsidR="00F65DFD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F65DFD" w:rsidRPr="00872946">
              <w:rPr>
                <w:color w:val="000000" w:themeColor="text1"/>
                <w:sz w:val="20"/>
                <w:szCs w:val="20"/>
              </w:rPr>
              <w:t xml:space="preserve"> stosowanego przedoperacyjnie</w:t>
            </w:r>
            <w:r w:rsidR="00B15A3A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77C3DDA" w14:textId="77777777" w:rsidR="00584AF5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545DAC89" w14:textId="77777777" w:rsidR="00584AF5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zastosowaniem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pierwszej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dawki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leku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28B0E388" w14:textId="77777777" w:rsidR="00584AF5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klinicznymi);</w:t>
            </w:r>
          </w:p>
          <w:p w14:paraId="25159121" w14:textId="77777777" w:rsidR="00584AF5" w:rsidRPr="00872946" w:rsidRDefault="004619B3" w:rsidP="00E50798">
            <w:pPr>
              <w:pStyle w:val="Akapitzlist"/>
              <w:numPr>
                <w:ilvl w:val="3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84AF5" w:rsidRPr="00872946">
              <w:rPr>
                <w:color w:val="000000" w:themeColor="text1"/>
                <w:sz w:val="20"/>
                <w:szCs w:val="20"/>
              </w:rPr>
              <w:t>RECIST:</w:t>
            </w:r>
          </w:p>
          <w:p w14:paraId="476D65B8" w14:textId="77777777" w:rsidR="00584AF5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nadbrzusza</w:t>
            </w:r>
            <w:r w:rsidR="004619B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4AE42FAA" w14:textId="39EC30B3" w:rsidR="009C41F9" w:rsidRPr="00872946" w:rsidRDefault="00584AF5" w:rsidP="00E50798">
            <w:pPr>
              <w:pStyle w:val="Akapitzlist"/>
              <w:numPr>
                <w:ilvl w:val="4"/>
                <w:numId w:val="4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przerzutowych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inne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np.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magnetyczny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rezonans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MR,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pozytonowa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tomografia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emisyjna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PET</w:t>
            </w:r>
            <w:r w:rsidRPr="00872946">
              <w:rPr>
                <w:color w:val="000000" w:themeColor="text1"/>
                <w:sz w:val="20"/>
                <w:szCs w:val="20"/>
              </w:rPr>
              <w:t>)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F057536" w14:textId="06BEF9CA" w:rsidR="004862D4" w:rsidRPr="00872946" w:rsidRDefault="004619B3" w:rsidP="00E50798">
            <w:pPr>
              <w:pStyle w:val="Akapitzlist"/>
              <w:numPr>
                <w:ilvl w:val="3"/>
                <w:numId w:val="46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przypadku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4466EE" w:rsidRPr="00872946">
              <w:rPr>
                <w:sz w:val="20"/>
                <w:szCs w:val="20"/>
              </w:rPr>
              <w:t>leczenia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872946">
              <w:rPr>
                <w:sz w:val="20"/>
                <w:szCs w:val="20"/>
              </w:rPr>
              <w:t>atezolizumabem</w:t>
            </w:r>
            <w:proofErr w:type="spellEnd"/>
            <w:r w:rsidR="00C72CF0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drobnokomórkowym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raku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płuca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dopuszcza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się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profilaktyczną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radioterapię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OUN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trakcie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stosowania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5227D7" w:rsidRPr="00872946">
              <w:rPr>
                <w:sz w:val="20"/>
                <w:szCs w:val="20"/>
              </w:rPr>
              <w:t>atezolizumabu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fazie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leczenia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5227D7" w:rsidRPr="00872946">
              <w:rPr>
                <w:sz w:val="20"/>
                <w:szCs w:val="20"/>
              </w:rPr>
              <w:t>podtrzymującego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AE62CD" w:rsidRPr="00872946">
              <w:rPr>
                <w:sz w:val="20"/>
                <w:szCs w:val="20"/>
              </w:rPr>
              <w:t>(</w:t>
            </w:r>
            <w:proofErr w:type="spellStart"/>
            <w:r w:rsidR="00AE62CD" w:rsidRPr="00872946">
              <w:rPr>
                <w:sz w:val="20"/>
                <w:szCs w:val="20"/>
              </w:rPr>
              <w:t>monoterapia</w:t>
            </w:r>
            <w:proofErr w:type="spellEnd"/>
            <w:r w:rsidR="00AE62CD" w:rsidRPr="00872946">
              <w:rPr>
                <w:sz w:val="20"/>
                <w:szCs w:val="20"/>
              </w:rPr>
              <w:t>)</w:t>
            </w:r>
            <w:r w:rsidR="00764863" w:rsidRPr="00872946">
              <w:rPr>
                <w:sz w:val="20"/>
                <w:szCs w:val="20"/>
              </w:rPr>
              <w:t>;</w:t>
            </w:r>
          </w:p>
          <w:p w14:paraId="7F6E5408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b/>
                <w:bCs/>
                <w:color w:val="000000" w:themeColor="text1"/>
                <w:sz w:val="20"/>
                <w:szCs w:val="20"/>
              </w:rPr>
            </w:pPr>
          </w:p>
          <w:p w14:paraId="469AB8AF" w14:textId="77777777" w:rsidR="009C41F9" w:rsidRPr="00872946" w:rsidRDefault="009C41F9" w:rsidP="00E50798">
            <w:pPr>
              <w:pStyle w:val="Akapitzlist"/>
              <w:numPr>
                <w:ilvl w:val="1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4" w:name="_Hlk121831920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Inhibitor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PD</w:t>
            </w:r>
            <w:r w:rsidR="00F9234F" w:rsidRPr="00872946">
              <w:rPr>
                <w:b/>
                <w:bCs/>
                <w:color w:val="000000" w:themeColor="text1"/>
                <w:sz w:val="20"/>
                <w:szCs w:val="20"/>
              </w:rPr>
              <w:t>-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L1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d</w:t>
            </w:r>
            <w:r w:rsidR="00122901" w:rsidRPr="00872946">
              <w:rPr>
                <w:b/>
                <w:bCs/>
                <w:color w:val="000000" w:themeColor="text1"/>
                <w:sz w:val="20"/>
                <w:szCs w:val="20"/>
              </w:rPr>
              <w:t>urwalumab</w:t>
            </w:r>
            <w:proofErr w:type="spellEnd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bookmarkEnd w:id="14"/>
          <w:p w14:paraId="38ABDC21" w14:textId="77777777" w:rsidR="006606D5" w:rsidRPr="00872946" w:rsidRDefault="006606D5" w:rsidP="00E50798">
            <w:pPr>
              <w:pStyle w:val="Akapitzlist"/>
              <w:autoSpaceDE w:val="0"/>
              <w:autoSpaceDN w:val="0"/>
              <w:adjustRightInd w:val="0"/>
              <w:ind w:left="227" w:firstLine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Leczenie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podjęcia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lekarza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prowadzącego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decyzji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świadczeniobiorcy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zasadami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wyłączenia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programu.</w:t>
            </w:r>
          </w:p>
          <w:p w14:paraId="3428AD90" w14:textId="77777777" w:rsidR="00135BA3" w:rsidRPr="00872946" w:rsidRDefault="004619B3" w:rsidP="00E50798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s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tosowanie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leczeniu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konsolidującym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D627E" w:rsidRPr="00872946">
              <w:rPr>
                <w:color w:val="000000" w:themeColor="text1"/>
                <w:sz w:val="20"/>
                <w:szCs w:val="20"/>
              </w:rPr>
              <w:t>(pkt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A1F31" w:rsidRPr="00872946">
              <w:rPr>
                <w:color w:val="000000" w:themeColor="text1"/>
                <w:sz w:val="20"/>
                <w:szCs w:val="20"/>
              </w:rPr>
              <w:t>1.</w:t>
            </w:r>
            <w:r w:rsidR="00124B3A" w:rsidRPr="00872946">
              <w:rPr>
                <w:color w:val="000000" w:themeColor="text1"/>
                <w:sz w:val="20"/>
                <w:szCs w:val="20"/>
              </w:rPr>
              <w:t>1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0</w:t>
            </w:r>
            <w:r w:rsidR="000D627E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prowadzone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stwierdzenia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nieakceptowalnej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maksymalnie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12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miesięcy.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Podczas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F4D27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możliwe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okresowe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przerwanie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sz w:val="20"/>
                <w:szCs w:val="20"/>
              </w:rPr>
              <w:t>ChPL</w:t>
            </w:r>
            <w:proofErr w:type="spellEnd"/>
            <w:r w:rsidR="00135BA3" w:rsidRPr="00872946">
              <w:rPr>
                <w:sz w:val="20"/>
                <w:szCs w:val="20"/>
              </w:rPr>
              <w:t>;</w:t>
            </w:r>
          </w:p>
          <w:p w14:paraId="17974368" w14:textId="77777777" w:rsidR="00ED0234" w:rsidRPr="00872946" w:rsidRDefault="00ED0234" w:rsidP="00E50798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stosowanie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leczeniu drobnokomórkowego raka płuca (pkt 1.</w:t>
            </w:r>
            <w:r w:rsidR="00124B3A" w:rsidRPr="00872946">
              <w:rPr>
                <w:color w:val="000000" w:themeColor="text1"/>
                <w:sz w:val="20"/>
                <w:szCs w:val="20"/>
              </w:rPr>
              <w:t>1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1</w:t>
            </w:r>
            <w:r w:rsidRPr="00872946">
              <w:rPr>
                <w:color w:val="000000" w:themeColor="text1"/>
                <w:sz w:val="20"/>
                <w:szCs w:val="20"/>
              </w:rPr>
              <w:t>) jest prowadzone do stwierdzenia progresji choroby lub wystąpienia nieakceptowalnej toksyczności;</w:t>
            </w:r>
          </w:p>
          <w:p w14:paraId="2101BB4F" w14:textId="77777777" w:rsidR="004F4D27" w:rsidRPr="00872946" w:rsidRDefault="004619B3" w:rsidP="00E50798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jest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wykonywanie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badań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obrazowych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(dodatkowe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wykonuje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klinicznej):</w:t>
            </w:r>
          </w:p>
          <w:p w14:paraId="5A7B86F6" w14:textId="77777777" w:rsidR="00ED0234" w:rsidRPr="00872946" w:rsidRDefault="00ED0234" w:rsidP="00E50798">
            <w:pPr>
              <w:pStyle w:val="Akapitzlist"/>
              <w:numPr>
                <w:ilvl w:val="4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leczeniu konsolidującym:</w:t>
            </w:r>
          </w:p>
          <w:p w14:paraId="4FF56D39" w14:textId="77777777" w:rsidR="004F4D27" w:rsidRPr="00872946" w:rsidRDefault="004F4D27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okresie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0D2D32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156C0617" w14:textId="77777777" w:rsidR="000D2D32" w:rsidRPr="00872946" w:rsidRDefault="000D2D32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czasie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miesiące,</w:t>
            </w:r>
          </w:p>
          <w:p w14:paraId="6C3266C9" w14:textId="77777777" w:rsidR="00ED0234" w:rsidRPr="00872946" w:rsidRDefault="00ED0234" w:rsidP="00E50798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leczeniu drobnokomórkowego raka płuca:</w:t>
            </w:r>
          </w:p>
          <w:p w14:paraId="649E2354" w14:textId="77777777" w:rsidR="004D13BF" w:rsidRPr="00872946" w:rsidRDefault="004D13BF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czasie leczenia łącznie z chemioterapią – przed trzecim (3.) cyklem leczenia,</w:t>
            </w:r>
          </w:p>
          <w:p w14:paraId="21BE4687" w14:textId="77777777" w:rsidR="004D13BF" w:rsidRPr="00872946" w:rsidRDefault="004D13BF" w:rsidP="00E50798">
            <w:pPr>
              <w:pStyle w:val="Akapitzlist"/>
              <w:numPr>
                <w:ilvl w:val="5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trakcie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– przed pierwszym (1.) cyklem i następnie co 3 cykle leczenia;</w:t>
            </w:r>
          </w:p>
          <w:p w14:paraId="1BA469EF" w14:textId="77777777" w:rsidR="004F4D27" w:rsidRPr="00872946" w:rsidRDefault="004619B3" w:rsidP="00E50798">
            <w:pPr>
              <w:pStyle w:val="Akapitzlist"/>
              <w:numPr>
                <w:ilvl w:val="3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obejmują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ocenę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F4D27" w:rsidRPr="00872946">
              <w:rPr>
                <w:color w:val="000000" w:themeColor="text1"/>
                <w:sz w:val="20"/>
                <w:szCs w:val="20"/>
              </w:rPr>
              <w:t>RECIST:</w:t>
            </w:r>
          </w:p>
          <w:p w14:paraId="0D80B4D8" w14:textId="6ACAE951" w:rsidR="00C9090B" w:rsidRPr="00872946" w:rsidRDefault="004F4D27" w:rsidP="00E50798">
            <w:pPr>
              <w:pStyle w:val="Akapitzlist"/>
              <w:numPr>
                <w:ilvl w:val="4"/>
                <w:numId w:val="47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zmiany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pierwotnej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tomografii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komputerowej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(TK)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nadbrzusza</w:t>
            </w:r>
            <w:r w:rsidR="00764863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1DA66CBB" w14:textId="77777777" w:rsidR="004D13BF" w:rsidRPr="00872946" w:rsidRDefault="004D13BF" w:rsidP="00E50798">
            <w:pPr>
              <w:pStyle w:val="Akapitzlist"/>
              <w:numPr>
                <w:ilvl w:val="3"/>
                <w:numId w:val="47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drobnokomórkowym raku płuca dopuszcza się profilaktyczną radioterapię OUN w trakcie stosowania </w:t>
            </w:r>
            <w:proofErr w:type="spellStart"/>
            <w:r w:rsidR="004C5F26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fazie leczenia podtrzymującego (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monoterapia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).</w:t>
            </w:r>
          </w:p>
          <w:p w14:paraId="14A6067F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4053F155" w14:textId="77777777" w:rsidR="0054669A" w:rsidRPr="00872946" w:rsidRDefault="000F5D97" w:rsidP="00E50798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contextualSpacing w:val="0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15" w:name="_Hlk121832083"/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Kryteria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wyłączenia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programu</w:t>
            </w:r>
          </w:p>
          <w:bookmarkEnd w:id="15"/>
          <w:p w14:paraId="6F5E1062" w14:textId="77777777" w:rsidR="00595EC0" w:rsidRPr="00872946" w:rsidRDefault="004619B3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progresj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choroby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przedmiotowym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obrazowym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ocenion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obowiązujących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kryterió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4433C" w:rsidRPr="00872946">
              <w:rPr>
                <w:color w:val="000000" w:themeColor="text1"/>
                <w:sz w:val="20"/>
                <w:szCs w:val="20"/>
              </w:rPr>
              <w:t>RECIST</w:t>
            </w:r>
          </w:p>
          <w:p w14:paraId="06A77CE3" w14:textId="77777777" w:rsidR="00CD69EE" w:rsidRPr="00872946" w:rsidRDefault="004619B3" w:rsidP="00E50798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ligoprogresja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3A42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E66F13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jednej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trzech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ośrodkowym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układem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1218F" w:rsidRPr="00872946">
              <w:rPr>
                <w:color w:val="000000" w:themeColor="text1"/>
                <w:sz w:val="20"/>
                <w:szCs w:val="20"/>
              </w:rPr>
              <w:t>nerwowym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(OUN)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 xml:space="preserve"> inhibitorami EGFR, ALK, ROS1</w:t>
            </w:r>
            <w:r w:rsidR="00B85AE8" w:rsidRPr="00872946">
              <w:rPr>
                <w:color w:val="000000" w:themeColor="text1"/>
                <w:sz w:val="20"/>
                <w:szCs w:val="20"/>
              </w:rPr>
              <w:t>,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85AE8" w:rsidRPr="00872946">
              <w:rPr>
                <w:color w:val="000000" w:themeColor="text1"/>
                <w:sz w:val="20"/>
                <w:szCs w:val="20"/>
              </w:rPr>
              <w:t>KRAS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 xml:space="preserve"> 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inhibitorami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lastRenderedPageBreak/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(najczęściej</w:t>
            </w:r>
            <w:r w:rsidR="002900FC" w:rsidRPr="00872946">
              <w:rPr>
                <w:color w:val="000000" w:themeColor="text1"/>
                <w:sz w:val="20"/>
                <w:szCs w:val="20"/>
              </w:rPr>
              <w:t xml:space="preserve"> 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chirurgia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)</w:t>
            </w:r>
            <w:r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626EB88D" w14:textId="77777777" w:rsidR="00CD69EE" w:rsidRPr="00872946" w:rsidRDefault="004619B3" w:rsidP="00E50798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ol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igoprogresja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05E44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pojawienia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leczeni</w:t>
            </w:r>
            <w:r w:rsidR="00061B3B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nowych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obrębie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OUN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systemowo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>inhibitorami EGFR, ALK, ROS1</w:t>
            </w:r>
            <w:r w:rsidR="00B85AE8" w:rsidRPr="00872946">
              <w:rPr>
                <w:color w:val="000000" w:themeColor="text1"/>
                <w:sz w:val="20"/>
                <w:szCs w:val="20"/>
              </w:rPr>
              <w:t>, KRAS</w:t>
            </w:r>
            <w:r w:rsidR="00647836" w:rsidRPr="00872946">
              <w:rPr>
                <w:color w:val="000000" w:themeColor="text1"/>
                <w:sz w:val="20"/>
                <w:szCs w:val="20"/>
              </w:rPr>
              <w:t xml:space="preserve"> oraz inhibitorami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immunologicznych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dopuszcza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kontynuowanie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zastosowaniu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miejscowego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ablacyjnego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(radioterapia,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radioterapia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stereotaktyczna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wysokodawkowa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D69EE" w:rsidRPr="00872946">
              <w:rPr>
                <w:color w:val="000000" w:themeColor="text1"/>
                <w:sz w:val="20"/>
                <w:szCs w:val="20"/>
              </w:rPr>
              <w:t>chirurgia)</w:t>
            </w:r>
            <w:r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4CAAD9E1" w14:textId="69E9CE5F" w:rsidR="00CE74E1" w:rsidRPr="00872946" w:rsidRDefault="004619B3" w:rsidP="00E50798">
            <w:pPr>
              <w:pStyle w:val="Akapitzlist"/>
              <w:numPr>
                <w:ilvl w:val="4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owyższ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sytuacja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CE74E1" w:rsidRPr="00872946">
              <w:rPr>
                <w:color w:val="000000" w:themeColor="text1"/>
                <w:sz w:val="20"/>
                <w:szCs w:val="20"/>
              </w:rPr>
              <w:t>oligoprogresja</w:t>
            </w:r>
            <w:proofErr w:type="spellEnd"/>
            <w:r w:rsidR="00CE74E1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51E52" w:rsidRPr="00872946">
              <w:rPr>
                <w:color w:val="000000" w:themeColor="text1"/>
                <w:sz w:val="20"/>
                <w:szCs w:val="20"/>
              </w:rPr>
              <w:t xml:space="preserve">konsolidująco </w:t>
            </w:r>
            <w:proofErr w:type="spellStart"/>
            <w:r w:rsidR="00595EC0"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95EC0" w:rsidRPr="00872946">
              <w:rPr>
                <w:color w:val="000000" w:themeColor="text1"/>
                <w:sz w:val="20"/>
                <w:szCs w:val="20"/>
              </w:rPr>
              <w:t>po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595EC0" w:rsidRPr="00872946">
              <w:rPr>
                <w:color w:val="000000" w:themeColor="text1"/>
                <w:sz w:val="20"/>
                <w:szCs w:val="20"/>
              </w:rPr>
              <w:t>radiochemioterapii</w:t>
            </w:r>
            <w:proofErr w:type="spellEnd"/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033673" w:rsidRPr="00872946">
              <w:rPr>
                <w:color w:val="000000" w:themeColor="text1"/>
                <w:sz w:val="20"/>
                <w:szCs w:val="20"/>
              </w:rPr>
              <w:t xml:space="preserve"> leczonych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A2110" w:rsidRPr="00872946">
              <w:rPr>
                <w:color w:val="000000" w:themeColor="text1"/>
                <w:sz w:val="20"/>
                <w:szCs w:val="20"/>
              </w:rPr>
              <w:t xml:space="preserve">raka </w:t>
            </w:r>
            <w:r w:rsidR="00187F1D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E74E1" w:rsidRPr="00872946">
              <w:rPr>
                <w:color w:val="000000" w:themeColor="text1"/>
                <w:sz w:val="20"/>
                <w:szCs w:val="20"/>
              </w:rPr>
              <w:t>udziałem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CE74E1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C72CF0" w:rsidRPr="00872946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C72CF0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D243A7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oraz nie dotyczy chorych w ramach </w:t>
            </w:r>
            <w:r w:rsidR="00CD51AB" w:rsidRPr="00872946">
              <w:rPr>
                <w:color w:val="000000" w:themeColor="text1"/>
                <w:sz w:val="20"/>
                <w:szCs w:val="20"/>
              </w:rPr>
              <w:t xml:space="preserve">przedoperacyjnego leczenia wstępnego </w:t>
            </w:r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przed resekcją z zastosowaniem </w:t>
            </w:r>
            <w:proofErr w:type="spellStart"/>
            <w:r w:rsidR="008D0564"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="008D0564" w:rsidRPr="00872946">
              <w:rPr>
                <w:color w:val="000000" w:themeColor="text1"/>
                <w:sz w:val="20"/>
                <w:szCs w:val="20"/>
              </w:rPr>
              <w:t xml:space="preserve">, </w:t>
            </w:r>
            <w:r w:rsidR="00D243A7" w:rsidRPr="00872946">
              <w:rPr>
                <w:color w:val="000000" w:themeColor="text1"/>
                <w:sz w:val="20"/>
                <w:szCs w:val="20"/>
              </w:rPr>
              <w:t>jak również</w:t>
            </w:r>
            <w:r w:rsidR="00D243A7" w:rsidRPr="00872946">
              <w:t xml:space="preserve"> </w:t>
            </w:r>
            <w:r w:rsidR="00D243A7" w:rsidRPr="00872946">
              <w:rPr>
                <w:color w:val="000000" w:themeColor="text1"/>
                <w:sz w:val="20"/>
                <w:szCs w:val="20"/>
              </w:rPr>
              <w:t xml:space="preserve">nie dotyczy chorych w ramach uzupełniającego leczenia pooperacyjnego z zastosowaniem </w:t>
            </w:r>
            <w:proofErr w:type="spellStart"/>
            <w:r w:rsidR="00D243A7" w:rsidRPr="00872946">
              <w:rPr>
                <w:color w:val="000000" w:themeColor="text1"/>
                <w:sz w:val="20"/>
                <w:szCs w:val="20"/>
              </w:rPr>
              <w:t>atezolizumbu</w:t>
            </w:r>
            <w:proofErr w:type="spellEnd"/>
            <w:r w:rsidR="00C72CF0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517572B7" w14:textId="77777777" w:rsidR="008B709D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(istotne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7F56" w:rsidRPr="00872946">
              <w:rPr>
                <w:color w:val="000000" w:themeColor="text1"/>
                <w:sz w:val="20"/>
                <w:szCs w:val="20"/>
              </w:rPr>
              <w:t>klinicznie)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progresji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potwierdzonej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badaniu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przedmiotowym;</w:t>
            </w:r>
          </w:p>
          <w:p w14:paraId="21BEB87D" w14:textId="77777777" w:rsidR="00C122EE" w:rsidRPr="00872946" w:rsidRDefault="00640206" w:rsidP="00E50798">
            <w:pPr>
              <w:pStyle w:val="Zwykytekst"/>
              <w:numPr>
                <w:ilvl w:val="3"/>
                <w:numId w:val="48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istotnej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toksyczności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wystąpienie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przynajmniej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jednego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działania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niepożądanego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będącego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zagrożeniem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życia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lekarza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prowadzącego</w:t>
            </w:r>
            <w:r w:rsidR="00CB4A4C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  <w:r w:rsidR="00372E3E" w:rsidRPr="0087294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2CB85D5E" w14:textId="77777777" w:rsidR="00C122EE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C122EE" w:rsidRPr="00872946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color w:val="000000" w:themeColor="text1"/>
                <w:sz w:val="20"/>
                <w:szCs w:val="20"/>
              </w:rPr>
              <w:t>toksyczności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122E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wymagającej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zakończenia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aktualnie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obowiązując</w:t>
            </w:r>
            <w:r w:rsidR="00B4202E" w:rsidRPr="00872946">
              <w:rPr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="00135BA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7E29D57" w14:textId="77777777" w:rsidR="008B709D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ystąpienie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872946">
              <w:rPr>
                <w:color w:val="000000" w:themeColor="text1"/>
                <w:sz w:val="20"/>
                <w:szCs w:val="20"/>
              </w:rPr>
              <w:t>istotnej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31261" w:rsidRPr="00872946">
              <w:rPr>
                <w:color w:val="000000" w:themeColor="text1"/>
                <w:sz w:val="20"/>
                <w:szCs w:val="20"/>
              </w:rPr>
              <w:t>klinicznie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nadwrażliwoś</w:t>
            </w:r>
            <w:r w:rsidR="008E0CAB" w:rsidRPr="00872946">
              <w:rPr>
                <w:color w:val="000000" w:themeColor="text1"/>
                <w:sz w:val="20"/>
                <w:szCs w:val="20"/>
              </w:rPr>
              <w:t>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substancję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pomocniczą;</w:t>
            </w:r>
          </w:p>
          <w:p w14:paraId="0BBAE34F" w14:textId="77777777" w:rsidR="008B709D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bniżenie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stanu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sprawności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stopnia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3-4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kryteriów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5BA3" w:rsidRPr="00872946">
              <w:rPr>
                <w:color w:val="000000" w:themeColor="text1"/>
                <w:sz w:val="20"/>
                <w:szCs w:val="20"/>
              </w:rPr>
              <w:t>Zubroda</w:t>
            </w:r>
            <w:proofErr w:type="spellEnd"/>
            <w:r w:rsidR="00135BA3" w:rsidRPr="00872946">
              <w:rPr>
                <w:color w:val="000000" w:themeColor="text1"/>
                <w:sz w:val="20"/>
                <w:szCs w:val="20"/>
              </w:rPr>
              <w:t>-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WHO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ECOG</w:t>
            </w:r>
            <w:r w:rsidR="00135BA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1BAEF2DE" w14:textId="77777777" w:rsidR="005F2F62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rzerwa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EGF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R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ALK,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F5D97" w:rsidRPr="00872946">
              <w:rPr>
                <w:color w:val="000000" w:themeColor="text1"/>
                <w:sz w:val="20"/>
                <w:szCs w:val="20"/>
              </w:rPr>
              <w:t>ROS1</w:t>
            </w:r>
            <w:r w:rsidR="009B429A" w:rsidRPr="00872946">
              <w:rPr>
                <w:color w:val="000000" w:themeColor="text1"/>
                <w:sz w:val="20"/>
                <w:szCs w:val="20"/>
              </w:rPr>
              <w:t>, KRAS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0002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immuno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logicznych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punktów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kontrolnych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dłuższe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niż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12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54515" w:rsidRPr="00872946">
              <w:rPr>
                <w:color w:val="000000" w:themeColor="text1"/>
                <w:sz w:val="20"/>
                <w:szCs w:val="20"/>
              </w:rPr>
              <w:t>tygodni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wskutek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wystąpienia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niepożądany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działa</w:t>
            </w:r>
            <w:r w:rsidR="00481D53" w:rsidRPr="00872946">
              <w:rPr>
                <w:color w:val="000000" w:themeColor="text1"/>
                <w:sz w:val="20"/>
                <w:szCs w:val="20"/>
              </w:rPr>
              <w:t>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1A37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ED5F5B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1A7E5B9" w14:textId="77777777" w:rsidR="005F2F62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p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ogorszenie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jakości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życia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C5BBA" w:rsidRPr="00872946">
              <w:rPr>
                <w:color w:val="000000" w:themeColor="text1"/>
                <w:sz w:val="20"/>
                <w:szCs w:val="20"/>
              </w:rPr>
              <w:t>chorego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istotnym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znaczeniu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według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B709D" w:rsidRPr="00872946">
              <w:rPr>
                <w:color w:val="000000" w:themeColor="text1"/>
                <w:sz w:val="20"/>
                <w:szCs w:val="20"/>
              </w:rPr>
              <w:t>lekarza;</w:t>
            </w:r>
          </w:p>
          <w:p w14:paraId="4124B117" w14:textId="77777777" w:rsidR="005F2F62" w:rsidRPr="00872946" w:rsidRDefault="00640206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ycofanie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zgody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udział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programie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(rezygnacja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5F2F62" w:rsidRPr="00872946">
              <w:rPr>
                <w:color w:val="000000" w:themeColor="text1"/>
                <w:sz w:val="20"/>
                <w:szCs w:val="20"/>
              </w:rPr>
              <w:t>chorego)</w:t>
            </w:r>
            <w:r w:rsidR="00DE6663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7AA92C0" w14:textId="77777777" w:rsidR="00C9090B" w:rsidRPr="00872946" w:rsidRDefault="00033673" w:rsidP="00E50798">
            <w:pPr>
              <w:pStyle w:val="Akapitzlist"/>
              <w:numPr>
                <w:ilvl w:val="3"/>
                <w:numId w:val="48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upłynięcie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872946">
              <w:rPr>
                <w:color w:val="000000" w:themeColor="text1"/>
                <w:sz w:val="20"/>
                <w:szCs w:val="20"/>
              </w:rPr>
              <w:t>12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872946">
              <w:rPr>
                <w:color w:val="000000" w:themeColor="text1"/>
                <w:sz w:val="20"/>
                <w:szCs w:val="20"/>
              </w:rPr>
              <w:t>miesięcznego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872946">
              <w:rPr>
                <w:color w:val="000000" w:themeColor="text1"/>
                <w:sz w:val="20"/>
                <w:szCs w:val="20"/>
              </w:rPr>
              <w:t>okresu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D6E6B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CB4A4C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872946">
              <w:rPr>
                <w:color w:val="000000" w:themeColor="text1"/>
                <w:sz w:val="20"/>
                <w:szCs w:val="20"/>
              </w:rPr>
              <w:t>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06078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706078" w:rsidRPr="00872946">
              <w:rPr>
                <w:color w:val="000000" w:themeColor="text1"/>
                <w:sz w:val="20"/>
                <w:szCs w:val="20"/>
              </w:rPr>
              <w:t>durwalumabu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8061E" w:rsidRPr="00872946">
              <w:rPr>
                <w:color w:val="000000" w:themeColor="text1"/>
                <w:sz w:val="20"/>
                <w:szCs w:val="20"/>
              </w:rPr>
              <w:t>konsolidującego</w:t>
            </w:r>
            <w:r w:rsidR="00231B0A" w:rsidRPr="00872946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="00231B0A" w:rsidRPr="00872946">
              <w:rPr>
                <w:color w:val="000000" w:themeColor="text1"/>
                <w:sz w:val="20"/>
                <w:szCs w:val="20"/>
              </w:rPr>
              <w:t>atezolizumabu</w:t>
            </w:r>
            <w:proofErr w:type="spellEnd"/>
            <w:r w:rsidR="00231B0A" w:rsidRPr="00872946">
              <w:rPr>
                <w:color w:val="000000" w:themeColor="text1"/>
                <w:sz w:val="20"/>
                <w:szCs w:val="20"/>
              </w:rPr>
              <w:t xml:space="preserve"> po całkowitej resekcji.</w:t>
            </w:r>
          </w:p>
          <w:p w14:paraId="34C45824" w14:textId="77777777" w:rsidR="000655DA" w:rsidRPr="00872946" w:rsidRDefault="000655DA" w:rsidP="00BB58B2">
            <w:pPr>
              <w:autoSpaceDE w:val="0"/>
              <w:autoSpaceDN w:val="0"/>
              <w:adjustRightInd w:val="0"/>
              <w:ind w:left="0" w:firstLine="0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436" w:type="dxa"/>
          </w:tcPr>
          <w:p w14:paraId="6B7624C8" w14:textId="77777777" w:rsidR="00404AFA" w:rsidRPr="00872946" w:rsidRDefault="00404AFA" w:rsidP="0064020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lastRenderedPageBreak/>
              <w:t>Dawkowanie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leków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programie</w:t>
            </w:r>
          </w:p>
          <w:p w14:paraId="2E6E0657" w14:textId="77777777" w:rsidR="00B2385C" w:rsidRPr="00872946" w:rsidRDefault="004966B8" w:rsidP="00640206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Dawkowanie oraz sposób modyfikacji dawkowania należy prowadzić zgodnie z zapisami aktualnych na dzień wydania decyzji Charakterystyk Produktów Leczniczych (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ChPL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).</w:t>
            </w:r>
          </w:p>
        </w:tc>
        <w:tc>
          <w:tcPr>
            <w:tcW w:w="4437" w:type="dxa"/>
            <w:tcBorders>
              <w:bottom w:val="single" w:sz="4" w:space="0" w:color="auto"/>
            </w:tcBorders>
          </w:tcPr>
          <w:p w14:paraId="4DF610D8" w14:textId="77777777" w:rsidR="006570B2" w:rsidRPr="00872946" w:rsidRDefault="001D7CB9" w:rsidP="0064020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przy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640206" w:rsidRPr="00872946">
              <w:rPr>
                <w:b/>
                <w:bCs/>
                <w:color w:val="000000" w:themeColor="text1"/>
                <w:sz w:val="20"/>
                <w:szCs w:val="20"/>
              </w:rPr>
              <w:t>kwalifikacji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bCs/>
                <w:color w:val="000000" w:themeColor="text1"/>
                <w:sz w:val="20"/>
                <w:szCs w:val="20"/>
              </w:rPr>
              <w:t>leczenia</w:t>
            </w:r>
          </w:p>
          <w:p w14:paraId="73F1151E" w14:textId="272BCFC6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h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istologiczne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A23DC" w:rsidRPr="00872946">
              <w:rPr>
                <w:color w:val="000000" w:themeColor="text1"/>
                <w:sz w:val="20"/>
                <w:szCs w:val="20"/>
              </w:rPr>
              <w:t>cytologiczne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potwierdzenie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określonego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typu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24932" w:rsidRPr="00872946">
              <w:rPr>
                <w:color w:val="000000" w:themeColor="text1"/>
                <w:sz w:val="20"/>
                <w:szCs w:val="20"/>
              </w:rPr>
              <w:t>niedrobnokomórkowego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24932" w:rsidRPr="00872946">
              <w:rPr>
                <w:color w:val="000000" w:themeColor="text1"/>
                <w:sz w:val="20"/>
                <w:szCs w:val="20"/>
              </w:rPr>
              <w:t>drobnokomórkowego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raka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płuca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220906" w:rsidRPr="00872946">
              <w:rPr>
                <w:color w:val="000000" w:themeColor="text1"/>
                <w:sz w:val="20"/>
                <w:szCs w:val="20"/>
              </w:rPr>
              <w:t>międzybłoniaka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20906" w:rsidRPr="00872946">
              <w:rPr>
                <w:color w:val="000000" w:themeColor="text1"/>
                <w:sz w:val="20"/>
                <w:szCs w:val="20"/>
              </w:rPr>
              <w:t>opłucnej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872946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2C41A43" w14:textId="08092004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9A23DC" w:rsidRPr="00872946">
              <w:rPr>
                <w:color w:val="000000" w:themeColor="text1"/>
                <w:sz w:val="20"/>
                <w:szCs w:val="20"/>
              </w:rPr>
              <w:t>otwierdzenie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obecności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odpowiednich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czynników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molekularnych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(stan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genów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i/>
                <w:iCs/>
                <w:color w:val="000000" w:themeColor="text1"/>
                <w:sz w:val="20"/>
                <w:szCs w:val="20"/>
              </w:rPr>
              <w:t>EGFR</w:t>
            </w:r>
            <w:r w:rsidR="00F62168" w:rsidRPr="00872946">
              <w:rPr>
                <w:i/>
                <w:iCs/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D553D8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i/>
                <w:iCs/>
                <w:color w:val="000000" w:themeColor="text1"/>
                <w:sz w:val="20"/>
                <w:szCs w:val="20"/>
              </w:rPr>
              <w:t>ALK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C7849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122C2" w:rsidRPr="00872946">
              <w:rPr>
                <w:i/>
                <w:iCs/>
                <w:color w:val="000000" w:themeColor="text1"/>
                <w:sz w:val="20"/>
                <w:szCs w:val="20"/>
              </w:rPr>
              <w:t>ROS1</w:t>
            </w:r>
            <w:r w:rsidR="00F62168" w:rsidRPr="00872946">
              <w:rPr>
                <w:iCs/>
                <w:color w:val="000000" w:themeColor="text1"/>
                <w:sz w:val="20"/>
                <w:szCs w:val="20"/>
              </w:rPr>
              <w:t xml:space="preserve"> lub </w:t>
            </w:r>
            <w:r w:rsidR="00F62168" w:rsidRPr="00872946">
              <w:rPr>
                <w:i/>
                <w:iCs/>
                <w:color w:val="000000" w:themeColor="text1"/>
                <w:sz w:val="20"/>
                <w:szCs w:val="20"/>
              </w:rPr>
              <w:t>KRAS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oraz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immunohistochemicznych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D279A" w:rsidRPr="00872946">
              <w:rPr>
                <w:color w:val="000000" w:themeColor="text1"/>
                <w:sz w:val="20"/>
                <w:szCs w:val="20"/>
              </w:rPr>
              <w:t>(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stopień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ekspresji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EE3407" w:rsidRPr="00872946">
              <w:rPr>
                <w:color w:val="000000" w:themeColor="text1"/>
                <w:sz w:val="20"/>
                <w:szCs w:val="20"/>
              </w:rPr>
              <w:t>-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L1)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kryteriami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kwalifik</w:t>
            </w:r>
            <w:r w:rsidR="00E6662B" w:rsidRPr="00872946">
              <w:rPr>
                <w:color w:val="000000" w:themeColor="text1"/>
                <w:sz w:val="20"/>
                <w:szCs w:val="20"/>
              </w:rPr>
              <w:t>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82A12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7D5BBC"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38302148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29798FB1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378A3D30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4D5A23A4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1616362E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6D292FE4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oznaczenie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601F2BF9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EE3407" w:rsidRPr="00872946">
              <w:rPr>
                <w:color w:val="000000" w:themeColor="text1"/>
                <w:sz w:val="20"/>
                <w:szCs w:val="20"/>
              </w:rPr>
              <w:t>-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E7075D" w:rsidRPr="00872946">
              <w:rPr>
                <w:color w:val="000000" w:themeColor="text1"/>
                <w:sz w:val="20"/>
                <w:szCs w:val="20"/>
              </w:rPr>
              <w:t>-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L1;</w:t>
            </w:r>
          </w:p>
          <w:p w14:paraId="26E6C9E6" w14:textId="77777777" w:rsidR="00C12FF7" w:rsidRPr="00872946" w:rsidRDefault="00C12FF7" w:rsidP="00E50798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lipidogram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przypadku stosowania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7EDC393E" w14:textId="77777777" w:rsidR="009F47D2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e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lektrokardiografia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(EKG);</w:t>
            </w:r>
          </w:p>
          <w:p w14:paraId="4A72E157" w14:textId="6FCC3CBA" w:rsidR="00F26110" w:rsidRPr="00872946" w:rsidRDefault="00F26110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bookmarkStart w:id="16" w:name="_Hlk168488292"/>
            <w:r w:rsidRPr="00872946">
              <w:rPr>
                <w:sz w:val="20"/>
                <w:szCs w:val="20"/>
              </w:rPr>
              <w:t>badanie pozytonowej tomografii emisyjnej</w:t>
            </w:r>
            <w:r w:rsidR="00E8709B" w:rsidRPr="00872946">
              <w:rPr>
                <w:sz w:val="20"/>
                <w:szCs w:val="20"/>
              </w:rPr>
              <w:t xml:space="preserve"> (w przypadku przedoperacyjnego leczenia wstępnego z zastosowaniem </w:t>
            </w:r>
            <w:proofErr w:type="spellStart"/>
            <w:r w:rsidR="00E8709B" w:rsidRPr="00872946">
              <w:rPr>
                <w:sz w:val="20"/>
                <w:szCs w:val="20"/>
              </w:rPr>
              <w:t>niwolumabu</w:t>
            </w:r>
            <w:proofErr w:type="spellEnd"/>
            <w:r w:rsidR="00E8709B" w:rsidRPr="00872946">
              <w:rPr>
                <w:sz w:val="20"/>
                <w:szCs w:val="20"/>
              </w:rPr>
              <w:t>);</w:t>
            </w:r>
          </w:p>
          <w:p w14:paraId="56E7506E" w14:textId="29420FBD" w:rsidR="00F26110" w:rsidRPr="00872946" w:rsidRDefault="00F26110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badanie MR lub TK ośrodkowego układu nerwowego</w:t>
            </w:r>
            <w:r w:rsidR="00E8709B" w:rsidRPr="00872946">
              <w:rPr>
                <w:sz w:val="20"/>
                <w:szCs w:val="20"/>
              </w:rPr>
              <w:t xml:space="preserve"> (w przypadku przedoperacyjnego leczenia wstępnego z zastosowaniem </w:t>
            </w:r>
            <w:proofErr w:type="spellStart"/>
            <w:r w:rsidR="00E8709B" w:rsidRPr="00872946">
              <w:rPr>
                <w:sz w:val="20"/>
                <w:szCs w:val="20"/>
              </w:rPr>
              <w:t>niwolumabu</w:t>
            </w:r>
            <w:proofErr w:type="spellEnd"/>
            <w:r w:rsidR="00E8709B" w:rsidRPr="00872946">
              <w:rPr>
                <w:sz w:val="20"/>
                <w:szCs w:val="20"/>
              </w:rPr>
              <w:t>);</w:t>
            </w:r>
          </w:p>
          <w:bookmarkEnd w:id="16"/>
          <w:p w14:paraId="618D04AB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79F90BC7" w14:textId="77777777" w:rsidR="00C9090B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i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za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55CE8" w:rsidRPr="00872946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6245D491" w14:textId="77777777" w:rsidR="00932263" w:rsidRPr="00872946" w:rsidRDefault="00932263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2BF8A182" w14:textId="381CC36D" w:rsidR="00B6275C" w:rsidRPr="00872946" w:rsidRDefault="00413179" w:rsidP="00E5079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bookmarkStart w:id="17" w:name="_Hlk121816794"/>
            <w:r w:rsidRPr="00872946">
              <w:rPr>
                <w:b/>
                <w:color w:val="000000" w:themeColor="text1"/>
                <w:sz w:val="20"/>
                <w:szCs w:val="20"/>
              </w:rPr>
              <w:t>M</w:t>
            </w:r>
            <w:r w:rsidR="00EE4BBD" w:rsidRPr="00872946">
              <w:rPr>
                <w:b/>
                <w:color w:val="000000" w:themeColor="text1"/>
                <w:sz w:val="20"/>
                <w:szCs w:val="20"/>
              </w:rPr>
              <w:t>onitorowani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b/>
                <w:color w:val="000000" w:themeColor="text1"/>
                <w:sz w:val="20"/>
                <w:szCs w:val="20"/>
              </w:rPr>
              <w:t>bezpieczeństwa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  <w:bookmarkEnd w:id="17"/>
          </w:p>
          <w:p w14:paraId="7C58C21A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741B6364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oznaczenia stężenia kreatyniny;</w:t>
            </w:r>
          </w:p>
          <w:p w14:paraId="59C0EE95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stężenia bilirubiny;</w:t>
            </w:r>
          </w:p>
          <w:p w14:paraId="598DC2B0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oznaczenie aktywności aminotransferazy alaninowej;</w:t>
            </w:r>
          </w:p>
          <w:p w14:paraId="2E72BDBE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asparaginianowej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02E5F9C5" w14:textId="77777777" w:rsidR="00B6275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oznaczeni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fosfatazy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B6275C" w:rsidRPr="00872946">
              <w:rPr>
                <w:color w:val="000000" w:themeColor="text1"/>
                <w:sz w:val="20"/>
                <w:szCs w:val="20"/>
              </w:rPr>
              <w:t>zasadowej;</w:t>
            </w:r>
          </w:p>
          <w:p w14:paraId="4BABA294" w14:textId="77777777" w:rsidR="009F47D2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o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T3,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TSH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inhibitorów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PD1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PD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47D2" w:rsidRPr="00872946">
              <w:rPr>
                <w:color w:val="000000" w:themeColor="text1"/>
                <w:sz w:val="20"/>
                <w:szCs w:val="20"/>
              </w:rPr>
              <w:t>L1;</w:t>
            </w:r>
          </w:p>
          <w:p w14:paraId="1288E176" w14:textId="77777777" w:rsidR="00C12FF7" w:rsidRPr="00872946" w:rsidRDefault="00C12FF7" w:rsidP="00E50798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przypadku stosowania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;</w:t>
            </w:r>
          </w:p>
          <w:p w14:paraId="283E203E" w14:textId="77777777" w:rsidR="001B0059" w:rsidRPr="00872946" w:rsidRDefault="00955CE8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EKG;</w:t>
            </w:r>
          </w:p>
          <w:p w14:paraId="7267C316" w14:textId="77777777" w:rsidR="00413179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o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znaczenie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aktywności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kinazy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872946">
              <w:rPr>
                <w:color w:val="000000" w:themeColor="text1"/>
                <w:sz w:val="20"/>
                <w:szCs w:val="20"/>
              </w:rPr>
              <w:t>fosfokreatynowej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F17C9C"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F17C9C" w:rsidRPr="00872946">
              <w:rPr>
                <w:color w:val="000000" w:themeColor="text1"/>
                <w:sz w:val="20"/>
                <w:szCs w:val="20"/>
              </w:rPr>
              <w:t>alektynibu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C3A69" w:rsidRPr="00872946">
              <w:rPr>
                <w:color w:val="000000" w:themeColor="text1"/>
                <w:sz w:val="20"/>
                <w:szCs w:val="20"/>
              </w:rPr>
              <w:t>albo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C3A69" w:rsidRPr="00872946">
              <w:rPr>
                <w:color w:val="000000" w:themeColor="text1"/>
                <w:sz w:val="20"/>
                <w:szCs w:val="20"/>
              </w:rPr>
              <w:t>brygatynibu</w:t>
            </w:r>
            <w:proofErr w:type="spellEnd"/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11B417A9" w14:textId="77777777" w:rsidR="002A4D8D" w:rsidRPr="00872946" w:rsidRDefault="008A373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stosowania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inhibitorów EGFR, ALK, i ROS1 oraz </w:t>
            </w:r>
            <w:proofErr w:type="spellStart"/>
            <w:r w:rsidR="003E04D1" w:rsidRPr="00872946">
              <w:rPr>
                <w:color w:val="000000" w:themeColor="text1"/>
                <w:sz w:val="20"/>
                <w:szCs w:val="20"/>
              </w:rPr>
              <w:t>sotoras</w:t>
            </w:r>
            <w:r w:rsidR="00AD0171" w:rsidRPr="00872946">
              <w:rPr>
                <w:color w:val="000000" w:themeColor="text1"/>
                <w:sz w:val="20"/>
                <w:szCs w:val="20"/>
              </w:rPr>
              <w:t>i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>bu</w:t>
            </w:r>
            <w:proofErr w:type="spellEnd"/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ymienione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powinny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być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odstępach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4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0D34D2" w:rsidRPr="00872946">
              <w:rPr>
                <w:color w:val="000000" w:themeColor="text1"/>
                <w:sz w:val="20"/>
                <w:szCs w:val="20"/>
              </w:rPr>
              <w:t>tygodniowych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C94C36" w:rsidRPr="00872946">
              <w:rPr>
                <w:color w:val="000000" w:themeColor="text1"/>
                <w:sz w:val="20"/>
                <w:szCs w:val="20"/>
              </w:rPr>
              <w:t>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4FC5AD4" w14:textId="77777777" w:rsidR="00C12FF7" w:rsidRPr="00872946" w:rsidRDefault="00C12FF7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lorlatynibu</w:t>
            </w:r>
            <w:proofErr w:type="spellEnd"/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 -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 xml:space="preserve">niezależnie od linii leczenia -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lipidogram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powinien być wykonywany przed włączeniem do leczenia, po 4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>-</w:t>
            </w:r>
            <w:r w:rsidRPr="00872946">
              <w:rPr>
                <w:color w:val="000000" w:themeColor="text1"/>
                <w:sz w:val="20"/>
                <w:szCs w:val="20"/>
              </w:rPr>
              <w:t>6 tygodni</w:t>
            </w:r>
            <w:r w:rsidR="003E04D1" w:rsidRPr="00872946">
              <w:rPr>
                <w:color w:val="000000" w:themeColor="text1"/>
                <w:sz w:val="20"/>
                <w:szCs w:val="20"/>
              </w:rPr>
              <w:t>ach i następnie co 3 miesiące.</w:t>
            </w:r>
          </w:p>
          <w:p w14:paraId="203545D8" w14:textId="77777777" w:rsidR="00413179" w:rsidRPr="00872946" w:rsidRDefault="00FC01E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przypadku stosowania immunoterapii wymienione badania powinny być wykonywane w odstępach 4-8 tygodniowych przez pierwsze 3 miesiące leczenia, a następnie co 3 miesiące.</w:t>
            </w:r>
          </w:p>
          <w:p w14:paraId="1FBA71AD" w14:textId="3BF49394" w:rsidR="008D0564" w:rsidRPr="00872946" w:rsidRDefault="008D0564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</w:t>
            </w:r>
            <w:r w:rsidR="005467F4" w:rsidRPr="00872946">
              <w:rPr>
                <w:color w:val="000000" w:themeColor="text1"/>
                <w:sz w:val="20"/>
                <w:szCs w:val="20"/>
              </w:rPr>
              <w:t xml:space="preserve">przedoperacyjnego 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leczenia wstępnego z zastosowaniem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wymienione badania powinny być wykonane przed każdym podaniem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niwolumabu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36C5263E" w14:textId="77777777" w:rsidR="00BB13BE" w:rsidRPr="00872946" w:rsidRDefault="00BB13BE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konsolidującego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badania powinny być wykonywane w odstępach 4 tygodniowych przez pierwsze 3 miesiące leczenia, a następnie co 3 miesiące (wyjątek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872946">
              <w:rPr>
                <w:color w:val="000000" w:themeColor="text1"/>
                <w:sz w:val="20"/>
                <w:szCs w:val="20"/>
              </w:rPr>
              <w:t>badania czynnościowe tarczycy i badanie EKG wykonywane co 12 tygodni).</w:t>
            </w:r>
          </w:p>
          <w:p w14:paraId="4458E9E5" w14:textId="77777777" w:rsidR="00A02F6D" w:rsidRPr="00872946" w:rsidRDefault="00A02F6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chemioterapi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F58C6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EF58C6" w:rsidRPr="00872946">
              <w:rPr>
                <w:sz w:val="20"/>
                <w:szCs w:val="20"/>
              </w:rPr>
              <w:t>niwolumabem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w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skojarzeniu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z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proofErr w:type="spellStart"/>
            <w:r w:rsidR="00EF58C6" w:rsidRPr="00872946">
              <w:rPr>
                <w:sz w:val="20"/>
                <w:szCs w:val="20"/>
              </w:rPr>
              <w:t>ipilimumabem</w:t>
            </w:r>
            <w:proofErr w:type="spellEnd"/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dwoma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cyklami</w:t>
            </w:r>
            <w:r w:rsidR="00372E3E" w:rsidRPr="00872946">
              <w:rPr>
                <w:sz w:val="20"/>
                <w:szCs w:val="20"/>
              </w:rPr>
              <w:t xml:space="preserve"> </w:t>
            </w:r>
            <w:r w:rsidR="00EF58C6" w:rsidRPr="00872946">
              <w:rPr>
                <w:sz w:val="20"/>
                <w:szCs w:val="20"/>
              </w:rPr>
              <w:t>chemioterapii</w:t>
            </w:r>
            <w:r w:rsidRPr="00872946">
              <w:rPr>
                <w:color w:val="000000" w:themeColor="text1"/>
                <w:sz w:val="20"/>
                <w:szCs w:val="20"/>
              </w:rPr>
              <w:t>:</w:t>
            </w:r>
          </w:p>
          <w:p w14:paraId="2211DA13" w14:textId="1BBC5E39" w:rsidR="00A02F6D" w:rsidRPr="00872946" w:rsidRDefault="00413179" w:rsidP="00E50798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lastRenderedPageBreak/>
              <w:t>pkt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1-</w:t>
            </w:r>
            <w:r w:rsidR="005467F4" w:rsidRPr="00872946">
              <w:rPr>
                <w:color w:val="000000" w:themeColor="text1"/>
                <w:sz w:val="20"/>
                <w:szCs w:val="20"/>
              </w:rPr>
              <w:t>7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przed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każdym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podaniem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chemioterapii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(w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tym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A02F6D" w:rsidRPr="00872946">
              <w:rPr>
                <w:color w:val="000000" w:themeColor="text1"/>
                <w:sz w:val="20"/>
                <w:szCs w:val="20"/>
              </w:rPr>
              <w:t>pemetreksedu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terapii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02F6D" w:rsidRPr="00872946">
              <w:rPr>
                <w:color w:val="000000" w:themeColor="text1"/>
                <w:sz w:val="20"/>
                <w:szCs w:val="20"/>
              </w:rPr>
              <w:t>podtrzymującej)</w:t>
            </w:r>
            <w:r w:rsidR="00640206" w:rsidRPr="00872946">
              <w:rPr>
                <w:color w:val="000000" w:themeColor="text1"/>
                <w:sz w:val="20"/>
                <w:szCs w:val="20"/>
              </w:rPr>
              <w:t>,</w:t>
            </w:r>
          </w:p>
          <w:p w14:paraId="21E7C340" w14:textId="1C1E377D" w:rsidR="00A02F6D" w:rsidRPr="00872946" w:rsidRDefault="00413179" w:rsidP="00E50798">
            <w:pPr>
              <w:pStyle w:val="Akapitzlist"/>
              <w:numPr>
                <w:ilvl w:val="5"/>
                <w:numId w:val="26"/>
              </w:numPr>
              <w:autoSpaceDE w:val="0"/>
              <w:autoSpaceDN w:val="0"/>
              <w:adjustRightInd w:val="0"/>
              <w:ind w:left="298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pkt</w:t>
            </w:r>
            <w:r w:rsidR="00380579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1-</w:t>
            </w:r>
            <w:r w:rsidR="005467F4" w:rsidRPr="00872946">
              <w:rPr>
                <w:color w:val="000000" w:themeColor="text1"/>
                <w:sz w:val="20"/>
                <w:szCs w:val="20"/>
              </w:rPr>
              <w:t>7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417A7" w:rsidRPr="00872946">
              <w:rPr>
                <w:color w:val="000000" w:themeColor="text1"/>
                <w:sz w:val="20"/>
                <w:szCs w:val="20"/>
              </w:rPr>
              <w:t>t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podtrzymującego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wyłącznie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9F1813" w:rsidRPr="00872946">
              <w:rPr>
                <w:color w:val="000000" w:themeColor="text1"/>
                <w:sz w:val="20"/>
                <w:szCs w:val="20"/>
              </w:rPr>
              <w:t>pembrolizumabem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63267" w:rsidRPr="00872946">
              <w:rPr>
                <w:color w:val="000000" w:themeColor="text1"/>
                <w:sz w:val="20"/>
                <w:szCs w:val="20"/>
              </w:rPr>
              <w:t>miesiące.</w:t>
            </w:r>
          </w:p>
          <w:p w14:paraId="533A3881" w14:textId="77777777" w:rsidR="00ED0234" w:rsidRPr="00872946" w:rsidRDefault="00ED0234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skojarzonego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z chemioterapią albo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z chemioterapią w drobnokomórkowym raku płuca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wymienione badania powinny być wykonywane przed każdym cyklem. </w:t>
            </w:r>
          </w:p>
          <w:p w14:paraId="7B9686EC" w14:textId="7D8DED90" w:rsidR="00ED0234" w:rsidRPr="00872946" w:rsidRDefault="00ED0234" w:rsidP="00E50798">
            <w:pPr>
              <w:autoSpaceDE w:val="0"/>
              <w:autoSpaceDN w:val="0"/>
              <w:adjustRightInd w:val="0"/>
              <w:ind w:left="11" w:hanging="11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E2CDB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fazie leczenia podtrzymującego drobnokomórkowego raka płuca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– badania z pkt 1-8 co 4-8</w:t>
            </w:r>
            <w:r w:rsidR="003E2CDB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tygodni przez pierwsze 3 miesiące leczenia, a następnie co 3 miesiące</w:t>
            </w:r>
            <w:r w:rsidR="003B3FD9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58C318AC" w14:textId="77777777" w:rsidR="002A4D8D" w:rsidRPr="00872946" w:rsidRDefault="002E629D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–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skojarzonego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8A373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A373D" w:rsidRPr="00872946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2361B0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natomiast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361B0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monoterapii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nintedanibem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8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tyg</w:t>
            </w:r>
            <w:r w:rsidR="00AE6570" w:rsidRPr="00872946">
              <w:rPr>
                <w:color w:val="000000" w:themeColor="text1"/>
                <w:sz w:val="20"/>
                <w:szCs w:val="20"/>
              </w:rPr>
              <w:t>odni</w:t>
            </w:r>
            <w:r w:rsidRPr="00872946">
              <w:rPr>
                <w:color w:val="000000" w:themeColor="text1"/>
                <w:sz w:val="20"/>
                <w:szCs w:val="20"/>
              </w:rPr>
              <w:t>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4F9671F3" w14:textId="77777777" w:rsidR="00C9090B" w:rsidRPr="00872946" w:rsidRDefault="00600F03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Każde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bada</w:t>
            </w:r>
            <w:r w:rsidRPr="00872946">
              <w:rPr>
                <w:color w:val="000000" w:themeColor="text1"/>
                <w:sz w:val="20"/>
                <w:szCs w:val="20"/>
              </w:rPr>
              <w:t>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diagnostyczn</w:t>
            </w:r>
            <w:r w:rsidRPr="00872946">
              <w:rPr>
                <w:color w:val="000000" w:themeColor="text1"/>
                <w:sz w:val="20"/>
                <w:szCs w:val="20"/>
              </w:rPr>
              <w:t>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może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zostać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wykonane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dodatkowo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dowolnym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momencie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wskazań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kliniczn</w:t>
            </w:r>
            <w:r w:rsidRPr="00872946">
              <w:rPr>
                <w:color w:val="000000" w:themeColor="text1"/>
                <w:sz w:val="20"/>
                <w:szCs w:val="20"/>
              </w:rPr>
              <w:t>ych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599E4D98" w14:textId="77777777" w:rsidR="004966B8" w:rsidRPr="00872946" w:rsidRDefault="004966B8" w:rsidP="00E50798">
            <w:pPr>
              <w:pStyle w:val="Akapitzlist"/>
              <w:autoSpaceDE w:val="0"/>
              <w:autoSpaceDN w:val="0"/>
              <w:adjustRightInd w:val="0"/>
              <w:ind w:left="11" w:hanging="11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 monitorowaniu bezpieczeństwa leczenia należy uwzględnić inne parametry laboratoryjne zgodnie z Charakterystyką Produktu Leczniczego</w:t>
            </w:r>
            <w:r w:rsidR="000A5549" w:rsidRPr="00872946">
              <w:rPr>
                <w:color w:val="000000" w:themeColor="text1"/>
                <w:sz w:val="20"/>
                <w:szCs w:val="20"/>
              </w:rPr>
              <w:t>,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jeżeli są wymagane.</w:t>
            </w:r>
          </w:p>
          <w:p w14:paraId="2913A3A6" w14:textId="77777777" w:rsidR="001D7998" w:rsidRPr="00872946" w:rsidRDefault="001D7998" w:rsidP="00E50798">
            <w:pPr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  <w:p w14:paraId="7179F291" w14:textId="77777777" w:rsidR="00655372" w:rsidRPr="00872946" w:rsidRDefault="00413179" w:rsidP="00E5079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bookmarkStart w:id="18" w:name="_Hlk52951758"/>
            <w:r w:rsidRPr="0087294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1452E" w:rsidRPr="00872946">
              <w:rPr>
                <w:b/>
                <w:color w:val="000000" w:themeColor="text1"/>
                <w:sz w:val="20"/>
                <w:szCs w:val="20"/>
              </w:rPr>
              <w:t>skuteczności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b/>
                <w:color w:val="000000" w:themeColor="text1"/>
                <w:sz w:val="20"/>
                <w:szCs w:val="20"/>
              </w:rPr>
              <w:t>leczenia</w:t>
            </w:r>
          </w:p>
          <w:bookmarkEnd w:id="18"/>
          <w:p w14:paraId="6E5B87A7" w14:textId="77777777" w:rsidR="00EE4BBD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adanie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TK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klatki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piersiowej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objęciem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nadbrzusza;</w:t>
            </w:r>
          </w:p>
          <w:p w14:paraId="48700FEC" w14:textId="77777777" w:rsidR="00345CF3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i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nne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EE4BBD" w:rsidRPr="00872946">
              <w:rPr>
                <w:color w:val="000000" w:themeColor="text1"/>
                <w:sz w:val="20"/>
                <w:szCs w:val="20"/>
              </w:rPr>
              <w:t>obrazowe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konieczne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miejsca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oceny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zmian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lastRenderedPageBreak/>
              <w:t>przerzutowych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zależności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B2762" w:rsidRPr="00872946">
              <w:rPr>
                <w:color w:val="000000" w:themeColor="text1"/>
                <w:sz w:val="20"/>
                <w:szCs w:val="20"/>
              </w:rPr>
              <w:t>od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872946">
              <w:rPr>
                <w:color w:val="000000" w:themeColor="text1"/>
                <w:sz w:val="20"/>
                <w:szCs w:val="20"/>
              </w:rPr>
              <w:t>sytuacji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03A32" w:rsidRPr="00872946">
              <w:rPr>
                <w:color w:val="000000" w:themeColor="text1"/>
                <w:sz w:val="20"/>
                <w:szCs w:val="20"/>
              </w:rPr>
              <w:t>klinicznej</w:t>
            </w:r>
            <w:r w:rsidR="00DA65B7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0E1FAD20" w14:textId="77777777" w:rsidR="008B0240" w:rsidRPr="00872946" w:rsidRDefault="00EE4BBD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AE6570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1813" w:rsidRPr="0087294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utrzymując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4466EE" w:rsidRPr="00872946">
              <w:rPr>
                <w:color w:val="000000" w:themeColor="text1"/>
                <w:sz w:val="20"/>
                <w:szCs w:val="20"/>
              </w:rPr>
              <w:t>klinicznymi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)</w:t>
            </w:r>
            <w:r w:rsidRPr="00872946">
              <w:rPr>
                <w:color w:val="000000" w:themeColor="text1"/>
                <w:sz w:val="20"/>
                <w:szCs w:val="20"/>
              </w:rPr>
              <w:t>.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14:paraId="704156AD" w14:textId="77777777" w:rsidR="00ED0234" w:rsidRPr="00872946" w:rsidRDefault="00ED0234" w:rsidP="00E50798">
            <w:pPr>
              <w:autoSpaceDE w:val="0"/>
              <w:autoSpaceDN w:val="0"/>
              <w:adjustRightInd w:val="0"/>
              <w:ind w:left="14" w:hanging="14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W przypadku leczenia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atezolizumabem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albo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durwalumabem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 xml:space="preserve"> w drobnokomórkowym raku płuca – co 2 cykle w trakcie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immunochemioterapii</w:t>
            </w:r>
            <w:proofErr w:type="spellEnd"/>
            <w:r w:rsidRPr="00872946">
              <w:rPr>
                <w:color w:val="000000" w:themeColor="text1"/>
                <w:sz w:val="20"/>
                <w:szCs w:val="20"/>
              </w:rPr>
              <w:t>, następnie co 3 miesiące przez pierwsze 2 lata leczenia,</w:t>
            </w:r>
            <w:r w:rsidR="000A5549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>a</w:t>
            </w:r>
            <w:r w:rsidRPr="00872946">
              <w:rPr>
                <w:color w:val="000000" w:themeColor="text1"/>
                <w:sz w:val="20"/>
                <w:szCs w:val="20"/>
              </w:rPr>
              <w:t xml:space="preserve"> następnie co 6 miesięcy</w:t>
            </w:r>
            <w:r w:rsidR="0021474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3B3FD9" w:rsidRPr="00872946">
              <w:rPr>
                <w:color w:val="000000" w:themeColor="text1"/>
                <w:sz w:val="20"/>
                <w:szCs w:val="20"/>
              </w:rPr>
              <w:t>(dotyczy chorych z utrzymującymi się korzyściami klinicznymi)</w:t>
            </w:r>
            <w:r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15A71194" w14:textId="77777777" w:rsidR="007F7252" w:rsidRPr="00872946" w:rsidRDefault="00397CFB" w:rsidP="00E50798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przypadku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72946">
              <w:rPr>
                <w:color w:val="000000" w:themeColor="text1"/>
                <w:sz w:val="20"/>
                <w:szCs w:val="20"/>
              </w:rPr>
              <w:t>nintedanibu</w:t>
            </w:r>
            <w:proofErr w:type="spellEnd"/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badania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wykonywane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są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cykle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–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trakcie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136567" w:rsidRPr="00872946">
              <w:rPr>
                <w:color w:val="000000" w:themeColor="text1"/>
                <w:sz w:val="20"/>
                <w:szCs w:val="20"/>
              </w:rPr>
              <w:t>docetakselem</w:t>
            </w:r>
            <w:proofErr w:type="spellEnd"/>
            <w:r w:rsidR="00136567" w:rsidRPr="00872946">
              <w:rPr>
                <w:color w:val="000000" w:themeColor="text1"/>
                <w:sz w:val="20"/>
                <w:szCs w:val="20"/>
              </w:rPr>
              <w:t>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3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miesiące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pierwsze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2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lata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leczenia,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następnie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co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6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136567" w:rsidRPr="00872946">
              <w:rPr>
                <w:color w:val="000000" w:themeColor="text1"/>
                <w:sz w:val="20"/>
                <w:szCs w:val="20"/>
              </w:rPr>
              <w:t>miesięcy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(dotyczy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chorych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utrzymującymi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korzyściami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9F0750" w:rsidRPr="00872946">
              <w:rPr>
                <w:color w:val="000000" w:themeColor="text1"/>
                <w:sz w:val="20"/>
                <w:szCs w:val="20"/>
              </w:rPr>
              <w:t>klinicznymi)</w:t>
            </w:r>
            <w:r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455A0F71" w14:textId="77777777" w:rsidR="007F7252" w:rsidRPr="00872946" w:rsidRDefault="007F7252" w:rsidP="00E50798">
            <w:pPr>
              <w:pStyle w:val="Akapitzlist"/>
              <w:autoSpaceDE w:val="0"/>
              <w:autoSpaceDN w:val="0"/>
              <w:adjustRightInd w:val="0"/>
              <w:ind w:left="14" w:hanging="14"/>
              <w:contextualSpacing w:val="0"/>
              <w:rPr>
                <w:color w:val="000000" w:themeColor="text1"/>
                <w:sz w:val="20"/>
                <w:szCs w:val="20"/>
              </w:rPr>
            </w:pPr>
          </w:p>
          <w:p w14:paraId="2B0F3021" w14:textId="77777777" w:rsidR="007F7252" w:rsidRPr="00872946" w:rsidRDefault="007F7252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Oceny skuteczności leczenia </w:t>
            </w:r>
            <w:r w:rsidR="00DA1036" w:rsidRPr="00872946">
              <w:rPr>
                <w:color w:val="000000" w:themeColor="text1"/>
                <w:sz w:val="20"/>
                <w:szCs w:val="20"/>
              </w:rPr>
              <w:t xml:space="preserve">(odnosi się do stosowania leczenia w stadium  zaawansowanym) </w:t>
            </w:r>
            <w:r w:rsidRPr="00872946">
              <w:rPr>
                <w:color w:val="000000" w:themeColor="text1"/>
                <w:sz w:val="20"/>
                <w:szCs w:val="20"/>
              </w:rPr>
              <w:t>dokonuje się zgodnie z aktualnymi kryteriami RECIST.</w:t>
            </w:r>
          </w:p>
          <w:p w14:paraId="00B61FCF" w14:textId="4BE2426B" w:rsidR="007F7252" w:rsidRPr="00872946" w:rsidRDefault="001830F5" w:rsidP="00E50798">
            <w:pPr>
              <w:autoSpaceDE w:val="0"/>
              <w:autoSpaceDN w:val="0"/>
              <w:adjustRightInd w:val="0"/>
              <w:ind w:left="0" w:firstLine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 xml:space="preserve">Na podstawie ww. badań </w:t>
            </w:r>
            <w:r w:rsidR="007F7252" w:rsidRPr="00872946">
              <w:rPr>
                <w:color w:val="000000" w:themeColor="text1"/>
                <w:sz w:val="20"/>
                <w:szCs w:val="20"/>
              </w:rPr>
              <w:t xml:space="preserve">w celu monitorowania skuteczności leczenia lekarz prowadzący określa dla indywidualnego pacjenta wskaźniki odpowiedzi na leczenie, w tym: </w:t>
            </w:r>
          </w:p>
          <w:p w14:paraId="65EEF60E" w14:textId="190E0F6D" w:rsidR="007F7252" w:rsidRPr="00E50798" w:rsidRDefault="007F7252" w:rsidP="00E50798">
            <w:pPr>
              <w:pStyle w:val="Akapitzlist"/>
              <w:numPr>
                <w:ilvl w:val="4"/>
                <w:numId w:val="4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E50798">
              <w:rPr>
                <w:color w:val="000000" w:themeColor="text1"/>
                <w:sz w:val="20"/>
                <w:szCs w:val="20"/>
              </w:rPr>
              <w:t>całkowitą (CR) lub częściową odpowiedź (PR) na leczenie,</w:t>
            </w:r>
          </w:p>
          <w:p w14:paraId="1B625739" w14:textId="2E64DA9E" w:rsidR="007F7252" w:rsidRPr="00E50798" w:rsidRDefault="007F7252" w:rsidP="00E50798">
            <w:pPr>
              <w:pStyle w:val="Akapitzlist"/>
              <w:numPr>
                <w:ilvl w:val="4"/>
                <w:numId w:val="4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E50798">
              <w:rPr>
                <w:color w:val="000000" w:themeColor="text1"/>
                <w:sz w:val="20"/>
                <w:szCs w:val="20"/>
              </w:rPr>
              <w:tab/>
              <w:t>stabilizację (SD) lub progresję choroby (PD),</w:t>
            </w:r>
          </w:p>
          <w:p w14:paraId="26B8E65F" w14:textId="691C26A3" w:rsidR="001D7998" w:rsidRPr="00872946" w:rsidRDefault="007F7252" w:rsidP="00E50798">
            <w:pPr>
              <w:pStyle w:val="Akapitzlist"/>
              <w:numPr>
                <w:ilvl w:val="4"/>
                <w:numId w:val="49"/>
              </w:numPr>
              <w:autoSpaceDE w:val="0"/>
              <w:autoSpaceDN w:val="0"/>
              <w:adjustRightInd w:val="0"/>
              <w:ind w:left="454" w:hanging="227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ab/>
              <w:t>całkowite przeżycie (OS) i czas do progresji (PFS).</w:t>
            </w:r>
          </w:p>
          <w:p w14:paraId="1E6A9AFD" w14:textId="77777777" w:rsidR="007F7252" w:rsidRPr="00872946" w:rsidRDefault="007F7252" w:rsidP="00E50798">
            <w:pPr>
              <w:autoSpaceDE w:val="0"/>
              <w:autoSpaceDN w:val="0"/>
              <w:adjustRightInd w:val="0"/>
              <w:ind w:left="454"/>
              <w:rPr>
                <w:color w:val="000000" w:themeColor="text1"/>
                <w:sz w:val="20"/>
                <w:szCs w:val="20"/>
              </w:rPr>
            </w:pPr>
          </w:p>
          <w:p w14:paraId="7AC89288" w14:textId="77777777" w:rsidR="00914853" w:rsidRPr="00872946" w:rsidRDefault="0072633C" w:rsidP="00E50798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b/>
                <w:color w:val="000000" w:themeColor="text1"/>
                <w:sz w:val="20"/>
                <w:szCs w:val="20"/>
              </w:rPr>
              <w:t>Monitorowanie</w:t>
            </w:r>
            <w:r w:rsidR="00372E3E" w:rsidRPr="00872946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872946">
              <w:rPr>
                <w:b/>
                <w:color w:val="000000" w:themeColor="text1"/>
                <w:sz w:val="20"/>
                <w:szCs w:val="20"/>
              </w:rPr>
              <w:t>programu</w:t>
            </w:r>
          </w:p>
          <w:p w14:paraId="7BAA5534" w14:textId="77777777" w:rsidR="009247B1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b/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g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romadzenie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dokumentacji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medycznej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danych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dotyczących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monitorowania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leczenia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każdorazowe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przedstawianie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na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żądanie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kontrolerów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Narodowego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Funduszu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Zdrowia;</w:t>
            </w:r>
          </w:p>
          <w:p w14:paraId="50939803" w14:textId="77777777" w:rsidR="009247B1" w:rsidRPr="00872946" w:rsidRDefault="007F7252" w:rsidP="00E50798">
            <w:pPr>
              <w:pStyle w:val="Akapitzlist"/>
              <w:numPr>
                <w:ilvl w:val="3"/>
                <w:numId w:val="26"/>
              </w:numPr>
              <w:contextualSpacing w:val="0"/>
              <w:rPr>
                <w:sz w:val="20"/>
                <w:szCs w:val="20"/>
              </w:rPr>
            </w:pPr>
            <w:r w:rsidRPr="00872946">
              <w:rPr>
                <w:sz w:val="20"/>
                <w:szCs w:val="20"/>
              </w:rPr>
              <w:t>uzupełnianie danych zawartych w elektronicznym systemie monitorowania programów lekowych, w tym również parametrów dotyczących skuteczności leczenia (całkowita (CR) lub częściowa odpowiedz (PR), stabilizacja (SD) lub progresja choroby (PD) oraz czas do progresji (PFS) i całkowite przeżycie (OS)), dostępnym za pomocą aplikacji internetowej udostępnionej przez OW NFZ, z częstotliwością zgodną z opisem programu oraz na zakończenie leczenia;</w:t>
            </w:r>
          </w:p>
          <w:p w14:paraId="493B8920" w14:textId="77777777" w:rsidR="0072633C" w:rsidRPr="00872946" w:rsidRDefault="00640206" w:rsidP="00E50798">
            <w:pPr>
              <w:pStyle w:val="Akapitzlist"/>
              <w:numPr>
                <w:ilvl w:val="3"/>
                <w:numId w:val="26"/>
              </w:numPr>
              <w:autoSpaceDE w:val="0"/>
              <w:autoSpaceDN w:val="0"/>
              <w:adjustRightInd w:val="0"/>
              <w:contextualSpacing w:val="0"/>
              <w:rPr>
                <w:color w:val="000000" w:themeColor="text1"/>
                <w:sz w:val="20"/>
                <w:szCs w:val="20"/>
              </w:rPr>
            </w:pPr>
            <w:r w:rsidRPr="00872946">
              <w:rPr>
                <w:color w:val="000000" w:themeColor="text1"/>
                <w:sz w:val="20"/>
                <w:szCs w:val="20"/>
              </w:rPr>
              <w:t>p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rzekazywanie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informacji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sprawozdawczo-rozliczeniowych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(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informacje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przekazuje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się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do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NFZ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papierowej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lub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formie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elektronicznej</w:t>
            </w:r>
            <w:r w:rsidR="00EA7CDC" w:rsidRPr="00872946">
              <w:rPr>
                <w:color w:val="000000" w:themeColor="text1"/>
                <w:sz w:val="20"/>
                <w:szCs w:val="20"/>
              </w:rPr>
              <w:t>)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zgodnie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wymaganiami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opublikowanymi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przez</w:t>
            </w:r>
            <w:r w:rsidR="00372E3E" w:rsidRPr="00872946">
              <w:rPr>
                <w:color w:val="000000" w:themeColor="text1"/>
                <w:sz w:val="20"/>
                <w:szCs w:val="20"/>
              </w:rPr>
              <w:t xml:space="preserve"> </w:t>
            </w:r>
            <w:r w:rsidR="0072633C" w:rsidRPr="00872946">
              <w:rPr>
                <w:color w:val="000000" w:themeColor="text1"/>
                <w:sz w:val="20"/>
                <w:szCs w:val="20"/>
              </w:rPr>
              <w:t>N</w:t>
            </w:r>
            <w:r w:rsidR="00655372" w:rsidRPr="00872946">
              <w:rPr>
                <w:color w:val="000000" w:themeColor="text1"/>
                <w:sz w:val="20"/>
                <w:szCs w:val="20"/>
              </w:rPr>
              <w:t>FZ</w:t>
            </w:r>
            <w:r w:rsidR="000A5549" w:rsidRPr="00872946">
              <w:rPr>
                <w:color w:val="000000" w:themeColor="text1"/>
                <w:sz w:val="20"/>
                <w:szCs w:val="20"/>
              </w:rPr>
              <w:t>.</w:t>
            </w:r>
          </w:p>
          <w:p w14:paraId="0C0868E5" w14:textId="77777777" w:rsidR="0072633C" w:rsidRPr="00372E3E" w:rsidRDefault="0072633C" w:rsidP="00C72CF0">
            <w:pPr>
              <w:pStyle w:val="Akapitzlist"/>
              <w:autoSpaceDE w:val="0"/>
              <w:autoSpaceDN w:val="0"/>
              <w:adjustRightInd w:val="0"/>
              <w:ind w:left="454" w:firstLine="0"/>
              <w:contextualSpacing w:val="0"/>
              <w:rPr>
                <w:color w:val="000000" w:themeColor="text1"/>
                <w:sz w:val="20"/>
                <w:szCs w:val="20"/>
              </w:rPr>
            </w:pPr>
          </w:p>
        </w:tc>
      </w:tr>
      <w:bookmarkEnd w:id="0"/>
    </w:tbl>
    <w:p w14:paraId="350C4F9B" w14:textId="77777777" w:rsidR="00743C43" w:rsidRPr="00EC252F" w:rsidRDefault="00743C43" w:rsidP="00EC252F">
      <w:pPr>
        <w:ind w:left="0" w:firstLine="0"/>
        <w:rPr>
          <w:color w:val="000000" w:themeColor="text1"/>
          <w:sz w:val="10"/>
          <w:szCs w:val="10"/>
        </w:rPr>
      </w:pPr>
    </w:p>
    <w:sectPr w:rsidR="00743C43" w:rsidRPr="00EC252F" w:rsidSect="00B05136">
      <w:footerReference w:type="default" r:id="rId13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51018" w14:textId="77777777" w:rsidR="00930690" w:rsidRDefault="00930690" w:rsidP="00EA21BD">
      <w:r>
        <w:separator/>
      </w:r>
    </w:p>
  </w:endnote>
  <w:endnote w:type="continuationSeparator" w:id="0">
    <w:p w14:paraId="2D36F51D" w14:textId="77777777" w:rsidR="00930690" w:rsidRDefault="00930690" w:rsidP="00EA21BD">
      <w:r>
        <w:continuationSeparator/>
      </w:r>
    </w:p>
  </w:endnote>
  <w:endnote w:type="continuationNotice" w:id="1">
    <w:p w14:paraId="585E231F" w14:textId="77777777" w:rsidR="00930690" w:rsidRDefault="0093069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6E8FA" w14:textId="77777777" w:rsidR="002243F3" w:rsidRPr="00F02EF3" w:rsidRDefault="002243F3" w:rsidP="00C02A9B">
    <w:pPr>
      <w:pStyle w:val="Stopka"/>
      <w:tabs>
        <w:tab w:val="clear" w:pos="4536"/>
        <w:tab w:val="clear" w:pos="9072"/>
        <w:tab w:val="center" w:pos="7699"/>
        <w:tab w:val="right" w:pos="15398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51B96" w14:textId="77777777" w:rsidR="00930690" w:rsidRDefault="00930690" w:rsidP="00EA21BD">
      <w:r>
        <w:separator/>
      </w:r>
    </w:p>
  </w:footnote>
  <w:footnote w:type="continuationSeparator" w:id="0">
    <w:p w14:paraId="6BCA522C" w14:textId="77777777" w:rsidR="00930690" w:rsidRDefault="00930690" w:rsidP="00EA21BD">
      <w:r>
        <w:continuationSeparator/>
      </w:r>
    </w:p>
  </w:footnote>
  <w:footnote w:type="continuationNotice" w:id="1">
    <w:p w14:paraId="032776D0" w14:textId="77777777" w:rsidR="00930690" w:rsidRDefault="0093069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84F77"/>
    <w:multiLevelType w:val="multilevel"/>
    <w:tmpl w:val="ADAE87F0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C1D69C1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" w15:restartNumberingAfterBreak="0">
    <w:nsid w:val="0EC13CAC"/>
    <w:multiLevelType w:val="multilevel"/>
    <w:tmpl w:val="C160F184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0331EE5"/>
    <w:multiLevelType w:val="hybridMultilevel"/>
    <w:tmpl w:val="D3CE3284"/>
    <w:lvl w:ilvl="0" w:tplc="0AC81480">
      <w:start w:val="1"/>
      <w:numFmt w:val="decimal"/>
      <w:lvlText w:val="%1.1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4" w15:restartNumberingAfterBreak="0">
    <w:nsid w:val="10A3007E"/>
    <w:multiLevelType w:val="multilevel"/>
    <w:tmpl w:val="B03C69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20636A8"/>
    <w:multiLevelType w:val="hybridMultilevel"/>
    <w:tmpl w:val="B6988BE0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6EEE392A">
      <w:start w:val="1"/>
      <w:numFmt w:val="lowerLetter"/>
      <w:suff w:val="space"/>
      <w:lvlText w:val="%5)"/>
      <w:lvlJc w:val="left"/>
      <w:pPr>
        <w:ind w:left="227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6" w15:restartNumberingAfterBreak="0">
    <w:nsid w:val="15EC3E6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75B2CD2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8" w15:restartNumberingAfterBreak="0">
    <w:nsid w:val="18744F14"/>
    <w:multiLevelType w:val="multilevel"/>
    <w:tmpl w:val="738AE15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A14278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BDC05BE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1BDC0954"/>
    <w:multiLevelType w:val="multilevel"/>
    <w:tmpl w:val="D520B7B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20F76D58"/>
    <w:multiLevelType w:val="multilevel"/>
    <w:tmpl w:val="C3401678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2097DF8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14" w15:restartNumberingAfterBreak="0">
    <w:nsid w:val="277F6CC9"/>
    <w:multiLevelType w:val="multilevel"/>
    <w:tmpl w:val="ADAE87F0"/>
    <w:lvl w:ilvl="0">
      <w:start w:val="1"/>
      <w:numFmt w:val="decimal"/>
      <w:lvlText w:val="%1.1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95430DA"/>
    <w:multiLevelType w:val="hybridMultilevel"/>
    <w:tmpl w:val="BFBAE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E754F4"/>
    <w:multiLevelType w:val="hybridMultilevel"/>
    <w:tmpl w:val="93A80C4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7" w15:restartNumberingAfterBreak="0">
    <w:nsid w:val="2D8D3FF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DDD36D7"/>
    <w:multiLevelType w:val="multilevel"/>
    <w:tmpl w:val="CC68393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30EC1C94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331C0638"/>
    <w:multiLevelType w:val="multilevel"/>
    <w:tmpl w:val="8062C7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54A1F08"/>
    <w:multiLevelType w:val="hybridMultilevel"/>
    <w:tmpl w:val="0C543B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A0E36"/>
    <w:multiLevelType w:val="multilevel"/>
    <w:tmpl w:val="5CCEE5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3" w15:restartNumberingAfterBreak="0">
    <w:nsid w:val="3928644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3A406805"/>
    <w:multiLevelType w:val="multilevel"/>
    <w:tmpl w:val="35CC41DE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3A627A72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408452B1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7" w15:restartNumberingAfterBreak="0">
    <w:nsid w:val="46557074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8" w15:restartNumberingAfterBreak="0">
    <w:nsid w:val="47C92AFF"/>
    <w:multiLevelType w:val="multilevel"/>
    <w:tmpl w:val="4AF2848E"/>
    <w:lvl w:ilvl="0">
      <w:start w:val="1"/>
      <w:numFmt w:val="decimal"/>
      <w:lvlText w:val="%1)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4A641C6B"/>
    <w:multiLevelType w:val="multilevel"/>
    <w:tmpl w:val="A8C4DC4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  <w:rPr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4FED0181"/>
    <w:multiLevelType w:val="multilevel"/>
    <w:tmpl w:val="D9D69F0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strike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52763ADE"/>
    <w:multiLevelType w:val="multilevel"/>
    <w:tmpl w:val="BCA24752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53553806"/>
    <w:multiLevelType w:val="hybridMultilevel"/>
    <w:tmpl w:val="B8E824FA"/>
    <w:lvl w:ilvl="0" w:tplc="9ECC842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E5C62"/>
    <w:multiLevelType w:val="multilevel"/>
    <w:tmpl w:val="98C4082E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5530896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5" w15:restartNumberingAfterBreak="0">
    <w:nsid w:val="56E97FC2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5F057DD4"/>
    <w:multiLevelType w:val="multilevel"/>
    <w:tmpl w:val="212CFDB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7" w15:restartNumberingAfterBreak="0">
    <w:nsid w:val="649A4463"/>
    <w:multiLevelType w:val="multilevel"/>
    <w:tmpl w:val="785000FA"/>
    <w:lvl w:ilvl="0">
      <w:start w:val="1"/>
      <w:numFmt w:val="decimal"/>
      <w:lvlText w:val="%1)"/>
      <w:lvlJc w:val="left"/>
      <w:pPr>
        <w:ind w:left="227" w:hanging="227"/>
      </w:pPr>
      <w:rPr>
        <w:b/>
        <w:b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8" w15:restartNumberingAfterBreak="0">
    <w:nsid w:val="64E86641"/>
    <w:multiLevelType w:val="multilevel"/>
    <w:tmpl w:val="CF0A67B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decimal"/>
      <w:lvlText w:val="%5)"/>
      <w:lvlJc w:val="left"/>
      <w:pPr>
        <w:ind w:left="814" w:hanging="360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9" w15:restartNumberingAfterBreak="0">
    <w:nsid w:val="65DE3655"/>
    <w:multiLevelType w:val="multilevel"/>
    <w:tmpl w:val="A802CE5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0" w15:restartNumberingAfterBreak="0">
    <w:nsid w:val="67591AD5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1" w15:restartNumberingAfterBreak="0">
    <w:nsid w:val="6A9776D7"/>
    <w:multiLevelType w:val="multilevel"/>
    <w:tmpl w:val="919213E6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 w:val="0"/>
        <w:bCs w:val="0"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2" w15:restartNumberingAfterBreak="0">
    <w:nsid w:val="70617803"/>
    <w:multiLevelType w:val="multilevel"/>
    <w:tmpl w:val="418021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1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3C817A9"/>
    <w:multiLevelType w:val="multilevel"/>
    <w:tmpl w:val="2D0A1F76"/>
    <w:lvl w:ilvl="0">
      <w:start w:val="1"/>
      <w:numFmt w:val="decimal"/>
      <w:lvlText w:val="%1)"/>
      <w:lvlJc w:val="left"/>
      <w:pPr>
        <w:ind w:left="227" w:hanging="227"/>
      </w:pPr>
      <w:rPr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4" w15:restartNumberingAfterBreak="0">
    <w:nsid w:val="751D2270"/>
    <w:multiLevelType w:val="multilevel"/>
    <w:tmpl w:val="DE503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77CE6B0A"/>
    <w:multiLevelType w:val="multilevel"/>
    <w:tmpl w:val="C32AD0A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/>
        <w:strike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46" w15:restartNumberingAfterBreak="0">
    <w:nsid w:val="790808D9"/>
    <w:multiLevelType w:val="multilevel"/>
    <w:tmpl w:val="CE5C147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i w:val="0"/>
        <w:iCs w:val="0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7" w15:restartNumberingAfterBreak="0">
    <w:nsid w:val="7B762D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FD97B5E"/>
    <w:multiLevelType w:val="multilevel"/>
    <w:tmpl w:val="76561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54999840">
    <w:abstractNumId w:val="4"/>
  </w:num>
  <w:num w:numId="2" w16cid:durableId="1652711712">
    <w:abstractNumId w:val="12"/>
  </w:num>
  <w:num w:numId="3" w16cid:durableId="2016882072">
    <w:abstractNumId w:val="20"/>
  </w:num>
  <w:num w:numId="4" w16cid:durableId="787705260">
    <w:abstractNumId w:val="11"/>
  </w:num>
  <w:num w:numId="5" w16cid:durableId="654720250">
    <w:abstractNumId w:val="29"/>
  </w:num>
  <w:num w:numId="6" w16cid:durableId="1926106416">
    <w:abstractNumId w:val="24"/>
  </w:num>
  <w:num w:numId="7" w16cid:durableId="2056538042">
    <w:abstractNumId w:val="46"/>
  </w:num>
  <w:num w:numId="8" w16cid:durableId="1638950168">
    <w:abstractNumId w:val="47"/>
  </w:num>
  <w:num w:numId="9" w16cid:durableId="1358432400">
    <w:abstractNumId w:val="15"/>
  </w:num>
  <w:num w:numId="10" w16cid:durableId="416290371">
    <w:abstractNumId w:val="17"/>
  </w:num>
  <w:num w:numId="11" w16cid:durableId="1286810280">
    <w:abstractNumId w:val="8"/>
  </w:num>
  <w:num w:numId="12" w16cid:durableId="785730421">
    <w:abstractNumId w:val="32"/>
  </w:num>
  <w:num w:numId="13" w16cid:durableId="2129664443">
    <w:abstractNumId w:val="44"/>
  </w:num>
  <w:num w:numId="14" w16cid:durableId="2086805603">
    <w:abstractNumId w:val="39"/>
  </w:num>
  <w:num w:numId="15" w16cid:durableId="221454490">
    <w:abstractNumId w:val="35"/>
  </w:num>
  <w:num w:numId="16" w16cid:durableId="611976860">
    <w:abstractNumId w:val="41"/>
  </w:num>
  <w:num w:numId="17" w16cid:durableId="1103115073">
    <w:abstractNumId w:val="33"/>
  </w:num>
  <w:num w:numId="18" w16cid:durableId="246505718">
    <w:abstractNumId w:val="48"/>
  </w:num>
  <w:num w:numId="19" w16cid:durableId="599533899">
    <w:abstractNumId w:val="30"/>
  </w:num>
  <w:num w:numId="20" w16cid:durableId="1775900010">
    <w:abstractNumId w:val="31"/>
  </w:num>
  <w:num w:numId="21" w16cid:durableId="1346052455">
    <w:abstractNumId w:val="38"/>
  </w:num>
  <w:num w:numId="22" w16cid:durableId="1621690888">
    <w:abstractNumId w:val="36"/>
  </w:num>
  <w:num w:numId="23" w16cid:durableId="95488970">
    <w:abstractNumId w:val="18"/>
  </w:num>
  <w:num w:numId="24" w16cid:durableId="1403407179">
    <w:abstractNumId w:val="7"/>
  </w:num>
  <w:num w:numId="25" w16cid:durableId="2112578324">
    <w:abstractNumId w:val="26"/>
  </w:num>
  <w:num w:numId="26" w16cid:durableId="1347825347">
    <w:abstractNumId w:val="45"/>
  </w:num>
  <w:num w:numId="27" w16cid:durableId="44061886">
    <w:abstractNumId w:val="16"/>
  </w:num>
  <w:num w:numId="28" w16cid:durableId="566307073">
    <w:abstractNumId w:val="42"/>
  </w:num>
  <w:num w:numId="29" w16cid:durableId="240143645">
    <w:abstractNumId w:val="14"/>
  </w:num>
  <w:num w:numId="30" w16cid:durableId="970400703">
    <w:abstractNumId w:val="0"/>
  </w:num>
  <w:num w:numId="31" w16cid:durableId="1919561030">
    <w:abstractNumId w:val="2"/>
  </w:num>
  <w:num w:numId="32" w16cid:durableId="1687320273">
    <w:abstractNumId w:val="21"/>
  </w:num>
  <w:num w:numId="33" w16cid:durableId="1098522394">
    <w:abstractNumId w:val="3"/>
  </w:num>
  <w:num w:numId="34" w16cid:durableId="1542084379">
    <w:abstractNumId w:val="22"/>
  </w:num>
  <w:num w:numId="35" w16cid:durableId="2080977361">
    <w:abstractNumId w:val="34"/>
  </w:num>
  <w:num w:numId="36" w16cid:durableId="417017738">
    <w:abstractNumId w:val="43"/>
  </w:num>
  <w:num w:numId="37" w16cid:durableId="1995406027">
    <w:abstractNumId w:val="40"/>
  </w:num>
  <w:num w:numId="38" w16cid:durableId="798382004">
    <w:abstractNumId w:val="1"/>
  </w:num>
  <w:num w:numId="39" w16cid:durableId="859396506">
    <w:abstractNumId w:val="19"/>
  </w:num>
  <w:num w:numId="40" w16cid:durableId="1315646028">
    <w:abstractNumId w:val="13"/>
  </w:num>
  <w:num w:numId="41" w16cid:durableId="1032926774">
    <w:abstractNumId w:val="27"/>
  </w:num>
  <w:num w:numId="42" w16cid:durableId="692003664">
    <w:abstractNumId w:val="37"/>
  </w:num>
  <w:num w:numId="43" w16cid:durableId="1533180797">
    <w:abstractNumId w:val="10"/>
  </w:num>
  <w:num w:numId="44" w16cid:durableId="1970746426">
    <w:abstractNumId w:val="6"/>
  </w:num>
  <w:num w:numId="45" w16cid:durableId="1520971057">
    <w:abstractNumId w:val="25"/>
  </w:num>
  <w:num w:numId="46" w16cid:durableId="996614708">
    <w:abstractNumId w:val="23"/>
  </w:num>
  <w:num w:numId="47" w16cid:durableId="1930236129">
    <w:abstractNumId w:val="28"/>
  </w:num>
  <w:num w:numId="48" w16cid:durableId="64645924">
    <w:abstractNumId w:val="9"/>
  </w:num>
  <w:num w:numId="49" w16cid:durableId="9393669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2770"/>
    <w:rsid w:val="00003E90"/>
    <w:rsid w:val="00006643"/>
    <w:rsid w:val="00006775"/>
    <w:rsid w:val="00007128"/>
    <w:rsid w:val="00007E2B"/>
    <w:rsid w:val="00010CB6"/>
    <w:rsid w:val="0001544F"/>
    <w:rsid w:val="00015D29"/>
    <w:rsid w:val="00016796"/>
    <w:rsid w:val="00016CEB"/>
    <w:rsid w:val="0002462E"/>
    <w:rsid w:val="00024F01"/>
    <w:rsid w:val="00025064"/>
    <w:rsid w:val="000265D5"/>
    <w:rsid w:val="000277FB"/>
    <w:rsid w:val="00027B02"/>
    <w:rsid w:val="00031BD0"/>
    <w:rsid w:val="00033673"/>
    <w:rsid w:val="0003447A"/>
    <w:rsid w:val="00034ADE"/>
    <w:rsid w:val="000364BC"/>
    <w:rsid w:val="00036878"/>
    <w:rsid w:val="000379DA"/>
    <w:rsid w:val="00041500"/>
    <w:rsid w:val="00042072"/>
    <w:rsid w:val="0004238A"/>
    <w:rsid w:val="00042FA0"/>
    <w:rsid w:val="00043484"/>
    <w:rsid w:val="00043541"/>
    <w:rsid w:val="00043594"/>
    <w:rsid w:val="00043770"/>
    <w:rsid w:val="00043EE8"/>
    <w:rsid w:val="0004436D"/>
    <w:rsid w:val="00050638"/>
    <w:rsid w:val="0005207A"/>
    <w:rsid w:val="00054515"/>
    <w:rsid w:val="000547A1"/>
    <w:rsid w:val="0005592E"/>
    <w:rsid w:val="000602E8"/>
    <w:rsid w:val="00061231"/>
    <w:rsid w:val="00061B3B"/>
    <w:rsid w:val="000623D1"/>
    <w:rsid w:val="000642FA"/>
    <w:rsid w:val="000655DA"/>
    <w:rsid w:val="00066200"/>
    <w:rsid w:val="0006696F"/>
    <w:rsid w:val="00070002"/>
    <w:rsid w:val="000707EC"/>
    <w:rsid w:val="00071A37"/>
    <w:rsid w:val="00071F53"/>
    <w:rsid w:val="00073506"/>
    <w:rsid w:val="00075175"/>
    <w:rsid w:val="0007699C"/>
    <w:rsid w:val="00077406"/>
    <w:rsid w:val="00080162"/>
    <w:rsid w:val="00081EA0"/>
    <w:rsid w:val="0008215F"/>
    <w:rsid w:val="000828F2"/>
    <w:rsid w:val="000849AC"/>
    <w:rsid w:val="000851B7"/>
    <w:rsid w:val="0009058E"/>
    <w:rsid w:val="00090F70"/>
    <w:rsid w:val="000934B2"/>
    <w:rsid w:val="00094562"/>
    <w:rsid w:val="00097B65"/>
    <w:rsid w:val="000A0004"/>
    <w:rsid w:val="000A11CE"/>
    <w:rsid w:val="000A2D58"/>
    <w:rsid w:val="000A3985"/>
    <w:rsid w:val="000A4155"/>
    <w:rsid w:val="000A5549"/>
    <w:rsid w:val="000A5CB6"/>
    <w:rsid w:val="000A765E"/>
    <w:rsid w:val="000B16FD"/>
    <w:rsid w:val="000B3751"/>
    <w:rsid w:val="000B43CD"/>
    <w:rsid w:val="000C12FD"/>
    <w:rsid w:val="000C16FC"/>
    <w:rsid w:val="000C1AB9"/>
    <w:rsid w:val="000C3670"/>
    <w:rsid w:val="000C3F1B"/>
    <w:rsid w:val="000C5022"/>
    <w:rsid w:val="000C69D6"/>
    <w:rsid w:val="000C6A47"/>
    <w:rsid w:val="000C7215"/>
    <w:rsid w:val="000C77B9"/>
    <w:rsid w:val="000D15A4"/>
    <w:rsid w:val="000D1C72"/>
    <w:rsid w:val="000D21D3"/>
    <w:rsid w:val="000D2612"/>
    <w:rsid w:val="000D266C"/>
    <w:rsid w:val="000D2D32"/>
    <w:rsid w:val="000D34D2"/>
    <w:rsid w:val="000D422B"/>
    <w:rsid w:val="000D627E"/>
    <w:rsid w:val="000E0FCC"/>
    <w:rsid w:val="000E25C8"/>
    <w:rsid w:val="000E2ABD"/>
    <w:rsid w:val="000E34D6"/>
    <w:rsid w:val="000E3EDF"/>
    <w:rsid w:val="000E4A2F"/>
    <w:rsid w:val="000E7B7F"/>
    <w:rsid w:val="000F013D"/>
    <w:rsid w:val="000F17A4"/>
    <w:rsid w:val="000F17E1"/>
    <w:rsid w:val="000F3501"/>
    <w:rsid w:val="000F5CF5"/>
    <w:rsid w:val="000F5D97"/>
    <w:rsid w:val="000F6D29"/>
    <w:rsid w:val="000F741E"/>
    <w:rsid w:val="00100410"/>
    <w:rsid w:val="00100861"/>
    <w:rsid w:val="00103D2E"/>
    <w:rsid w:val="00103F52"/>
    <w:rsid w:val="00107C99"/>
    <w:rsid w:val="00107CF0"/>
    <w:rsid w:val="00111C8B"/>
    <w:rsid w:val="001128C6"/>
    <w:rsid w:val="00112A7E"/>
    <w:rsid w:val="001147F7"/>
    <w:rsid w:val="001159AB"/>
    <w:rsid w:val="001176F0"/>
    <w:rsid w:val="00117F48"/>
    <w:rsid w:val="00122901"/>
    <w:rsid w:val="00124B3A"/>
    <w:rsid w:val="00135BA3"/>
    <w:rsid w:val="00136191"/>
    <w:rsid w:val="00136567"/>
    <w:rsid w:val="00137096"/>
    <w:rsid w:val="001370BB"/>
    <w:rsid w:val="0014035D"/>
    <w:rsid w:val="00144C47"/>
    <w:rsid w:val="00145A39"/>
    <w:rsid w:val="00147848"/>
    <w:rsid w:val="00150CF7"/>
    <w:rsid w:val="00152B52"/>
    <w:rsid w:val="00154275"/>
    <w:rsid w:val="001543A0"/>
    <w:rsid w:val="00156047"/>
    <w:rsid w:val="0015732E"/>
    <w:rsid w:val="00157AFB"/>
    <w:rsid w:val="001603AC"/>
    <w:rsid w:val="001653F2"/>
    <w:rsid w:val="00166DAF"/>
    <w:rsid w:val="00173362"/>
    <w:rsid w:val="0017348B"/>
    <w:rsid w:val="001749B7"/>
    <w:rsid w:val="00177B1B"/>
    <w:rsid w:val="00182C28"/>
    <w:rsid w:val="001830F5"/>
    <w:rsid w:val="001837F3"/>
    <w:rsid w:val="00185F37"/>
    <w:rsid w:val="00187DDE"/>
    <w:rsid w:val="00187F1D"/>
    <w:rsid w:val="0019085F"/>
    <w:rsid w:val="00194C0C"/>
    <w:rsid w:val="001A03CD"/>
    <w:rsid w:val="001A16A4"/>
    <w:rsid w:val="001A23DB"/>
    <w:rsid w:val="001A2845"/>
    <w:rsid w:val="001A2B07"/>
    <w:rsid w:val="001A4A98"/>
    <w:rsid w:val="001A4AC1"/>
    <w:rsid w:val="001A696D"/>
    <w:rsid w:val="001B0059"/>
    <w:rsid w:val="001B05F1"/>
    <w:rsid w:val="001B1CF8"/>
    <w:rsid w:val="001B2684"/>
    <w:rsid w:val="001B4B63"/>
    <w:rsid w:val="001C0A4D"/>
    <w:rsid w:val="001C2457"/>
    <w:rsid w:val="001C2EB7"/>
    <w:rsid w:val="001C34EF"/>
    <w:rsid w:val="001C77B1"/>
    <w:rsid w:val="001D2BC2"/>
    <w:rsid w:val="001D2F51"/>
    <w:rsid w:val="001D35C7"/>
    <w:rsid w:val="001D4367"/>
    <w:rsid w:val="001D4F04"/>
    <w:rsid w:val="001D507D"/>
    <w:rsid w:val="001D650E"/>
    <w:rsid w:val="001D73E9"/>
    <w:rsid w:val="001D7998"/>
    <w:rsid w:val="001D7CB9"/>
    <w:rsid w:val="001E5DBE"/>
    <w:rsid w:val="001E676A"/>
    <w:rsid w:val="001F1C8E"/>
    <w:rsid w:val="001F356C"/>
    <w:rsid w:val="001F3616"/>
    <w:rsid w:val="00200DBF"/>
    <w:rsid w:val="002030AC"/>
    <w:rsid w:val="0020596B"/>
    <w:rsid w:val="00205E44"/>
    <w:rsid w:val="002108CF"/>
    <w:rsid w:val="00210B0D"/>
    <w:rsid w:val="00211635"/>
    <w:rsid w:val="0021474E"/>
    <w:rsid w:val="0021688B"/>
    <w:rsid w:val="002175BC"/>
    <w:rsid w:val="00220906"/>
    <w:rsid w:val="0022129E"/>
    <w:rsid w:val="00221D34"/>
    <w:rsid w:val="00222A27"/>
    <w:rsid w:val="002243F3"/>
    <w:rsid w:val="0022470F"/>
    <w:rsid w:val="00230BFA"/>
    <w:rsid w:val="00231B0A"/>
    <w:rsid w:val="002351A0"/>
    <w:rsid w:val="002361B0"/>
    <w:rsid w:val="00237D71"/>
    <w:rsid w:val="0024095E"/>
    <w:rsid w:val="00240C92"/>
    <w:rsid w:val="00241A84"/>
    <w:rsid w:val="00245A80"/>
    <w:rsid w:val="00246D45"/>
    <w:rsid w:val="002472C6"/>
    <w:rsid w:val="00251A8B"/>
    <w:rsid w:val="00252654"/>
    <w:rsid w:val="00252ABE"/>
    <w:rsid w:val="002551EA"/>
    <w:rsid w:val="00255404"/>
    <w:rsid w:val="002569AB"/>
    <w:rsid w:val="00256AFD"/>
    <w:rsid w:val="00257868"/>
    <w:rsid w:val="00257956"/>
    <w:rsid w:val="00257DA1"/>
    <w:rsid w:val="00260424"/>
    <w:rsid w:val="00260CD4"/>
    <w:rsid w:val="002617E0"/>
    <w:rsid w:val="00262112"/>
    <w:rsid w:val="002622F5"/>
    <w:rsid w:val="00267941"/>
    <w:rsid w:val="00272D59"/>
    <w:rsid w:val="00273EF5"/>
    <w:rsid w:val="00274EF7"/>
    <w:rsid w:val="00275747"/>
    <w:rsid w:val="00277FC8"/>
    <w:rsid w:val="002806F9"/>
    <w:rsid w:val="00280A66"/>
    <w:rsid w:val="00281A18"/>
    <w:rsid w:val="00281E6F"/>
    <w:rsid w:val="002900FC"/>
    <w:rsid w:val="00290779"/>
    <w:rsid w:val="00291C60"/>
    <w:rsid w:val="00291ED5"/>
    <w:rsid w:val="00295E3C"/>
    <w:rsid w:val="002976D8"/>
    <w:rsid w:val="002A0CD0"/>
    <w:rsid w:val="002A215B"/>
    <w:rsid w:val="002A25A9"/>
    <w:rsid w:val="002A4279"/>
    <w:rsid w:val="002A42A9"/>
    <w:rsid w:val="002A4315"/>
    <w:rsid w:val="002A4D8D"/>
    <w:rsid w:val="002A6AB4"/>
    <w:rsid w:val="002A6ACD"/>
    <w:rsid w:val="002B198A"/>
    <w:rsid w:val="002B2875"/>
    <w:rsid w:val="002B35D9"/>
    <w:rsid w:val="002B7491"/>
    <w:rsid w:val="002C3C28"/>
    <w:rsid w:val="002C4AEC"/>
    <w:rsid w:val="002C5BBA"/>
    <w:rsid w:val="002C628C"/>
    <w:rsid w:val="002C6880"/>
    <w:rsid w:val="002D06EB"/>
    <w:rsid w:val="002D07A0"/>
    <w:rsid w:val="002D0814"/>
    <w:rsid w:val="002D4016"/>
    <w:rsid w:val="002D4CC8"/>
    <w:rsid w:val="002D5F2F"/>
    <w:rsid w:val="002D6884"/>
    <w:rsid w:val="002E1303"/>
    <w:rsid w:val="002E22B3"/>
    <w:rsid w:val="002E629D"/>
    <w:rsid w:val="002E6EF0"/>
    <w:rsid w:val="002F05E1"/>
    <w:rsid w:val="002F1EAD"/>
    <w:rsid w:val="002F1F8B"/>
    <w:rsid w:val="002F5537"/>
    <w:rsid w:val="002F724F"/>
    <w:rsid w:val="003033E5"/>
    <w:rsid w:val="00312335"/>
    <w:rsid w:val="00312E32"/>
    <w:rsid w:val="00313B83"/>
    <w:rsid w:val="00313FB3"/>
    <w:rsid w:val="00314DC6"/>
    <w:rsid w:val="0031512E"/>
    <w:rsid w:val="00315F31"/>
    <w:rsid w:val="003179CA"/>
    <w:rsid w:val="003226E5"/>
    <w:rsid w:val="00324DE6"/>
    <w:rsid w:val="0032679D"/>
    <w:rsid w:val="00327269"/>
    <w:rsid w:val="00327380"/>
    <w:rsid w:val="00331737"/>
    <w:rsid w:val="00332BE6"/>
    <w:rsid w:val="00333259"/>
    <w:rsid w:val="00333C7E"/>
    <w:rsid w:val="00336157"/>
    <w:rsid w:val="00340D0B"/>
    <w:rsid w:val="00341283"/>
    <w:rsid w:val="003417A7"/>
    <w:rsid w:val="0034204C"/>
    <w:rsid w:val="00343136"/>
    <w:rsid w:val="003450B8"/>
    <w:rsid w:val="00345A6D"/>
    <w:rsid w:val="00345CF3"/>
    <w:rsid w:val="00346A9C"/>
    <w:rsid w:val="00347798"/>
    <w:rsid w:val="003531F9"/>
    <w:rsid w:val="00354575"/>
    <w:rsid w:val="00354CC3"/>
    <w:rsid w:val="00356722"/>
    <w:rsid w:val="0035693B"/>
    <w:rsid w:val="00356D6B"/>
    <w:rsid w:val="00357EA1"/>
    <w:rsid w:val="00361E28"/>
    <w:rsid w:val="00362C81"/>
    <w:rsid w:val="00363EFE"/>
    <w:rsid w:val="003647DF"/>
    <w:rsid w:val="0036529D"/>
    <w:rsid w:val="00365355"/>
    <w:rsid w:val="00367FFC"/>
    <w:rsid w:val="00370C19"/>
    <w:rsid w:val="00371645"/>
    <w:rsid w:val="00372E3E"/>
    <w:rsid w:val="00372F8F"/>
    <w:rsid w:val="00376261"/>
    <w:rsid w:val="00377602"/>
    <w:rsid w:val="00380579"/>
    <w:rsid w:val="00380FAD"/>
    <w:rsid w:val="00381425"/>
    <w:rsid w:val="0038241F"/>
    <w:rsid w:val="00383B23"/>
    <w:rsid w:val="00385F78"/>
    <w:rsid w:val="00386341"/>
    <w:rsid w:val="0038781F"/>
    <w:rsid w:val="00390728"/>
    <w:rsid w:val="00391666"/>
    <w:rsid w:val="00391917"/>
    <w:rsid w:val="00393D84"/>
    <w:rsid w:val="003957D0"/>
    <w:rsid w:val="003963ED"/>
    <w:rsid w:val="00397CFB"/>
    <w:rsid w:val="003A0A12"/>
    <w:rsid w:val="003A51F8"/>
    <w:rsid w:val="003B0CF1"/>
    <w:rsid w:val="003B35CC"/>
    <w:rsid w:val="003B3D6A"/>
    <w:rsid w:val="003B3F7B"/>
    <w:rsid w:val="003B3FD9"/>
    <w:rsid w:val="003B6538"/>
    <w:rsid w:val="003C1361"/>
    <w:rsid w:val="003C1CD4"/>
    <w:rsid w:val="003C308F"/>
    <w:rsid w:val="003C6D48"/>
    <w:rsid w:val="003C75B9"/>
    <w:rsid w:val="003C7AAF"/>
    <w:rsid w:val="003D0BC1"/>
    <w:rsid w:val="003D54C5"/>
    <w:rsid w:val="003D5D8F"/>
    <w:rsid w:val="003E04D1"/>
    <w:rsid w:val="003E06DD"/>
    <w:rsid w:val="003E07BC"/>
    <w:rsid w:val="003E0DD2"/>
    <w:rsid w:val="003E1A0D"/>
    <w:rsid w:val="003E2CDB"/>
    <w:rsid w:val="003E4250"/>
    <w:rsid w:val="003E44D4"/>
    <w:rsid w:val="003E5936"/>
    <w:rsid w:val="003E7002"/>
    <w:rsid w:val="003F13BE"/>
    <w:rsid w:val="003F2CAE"/>
    <w:rsid w:val="003F4A58"/>
    <w:rsid w:val="003F7295"/>
    <w:rsid w:val="00403A32"/>
    <w:rsid w:val="00404AFA"/>
    <w:rsid w:val="00404CED"/>
    <w:rsid w:val="00406F49"/>
    <w:rsid w:val="004129F1"/>
    <w:rsid w:val="00413179"/>
    <w:rsid w:val="00414067"/>
    <w:rsid w:val="004164AE"/>
    <w:rsid w:val="004178B9"/>
    <w:rsid w:val="00421DBA"/>
    <w:rsid w:val="0042444E"/>
    <w:rsid w:val="004250BD"/>
    <w:rsid w:val="0042677B"/>
    <w:rsid w:val="00427FA2"/>
    <w:rsid w:val="004310EA"/>
    <w:rsid w:val="004311BB"/>
    <w:rsid w:val="004318F8"/>
    <w:rsid w:val="00433AD9"/>
    <w:rsid w:val="0043719A"/>
    <w:rsid w:val="004405D9"/>
    <w:rsid w:val="0044490C"/>
    <w:rsid w:val="004466EE"/>
    <w:rsid w:val="00447018"/>
    <w:rsid w:val="00451E52"/>
    <w:rsid w:val="00452C80"/>
    <w:rsid w:val="00457A1B"/>
    <w:rsid w:val="0046029C"/>
    <w:rsid w:val="004619B3"/>
    <w:rsid w:val="004631D1"/>
    <w:rsid w:val="00463569"/>
    <w:rsid w:val="0046397C"/>
    <w:rsid w:val="00467232"/>
    <w:rsid w:val="00470B7E"/>
    <w:rsid w:val="0047290D"/>
    <w:rsid w:val="00472B65"/>
    <w:rsid w:val="00474129"/>
    <w:rsid w:val="00476945"/>
    <w:rsid w:val="00476948"/>
    <w:rsid w:val="00481654"/>
    <w:rsid w:val="00481D53"/>
    <w:rsid w:val="00481E06"/>
    <w:rsid w:val="00482616"/>
    <w:rsid w:val="00482A12"/>
    <w:rsid w:val="00484592"/>
    <w:rsid w:val="00484EAE"/>
    <w:rsid w:val="004862D4"/>
    <w:rsid w:val="004905DB"/>
    <w:rsid w:val="004907E4"/>
    <w:rsid w:val="004919B3"/>
    <w:rsid w:val="00496133"/>
    <w:rsid w:val="004966B8"/>
    <w:rsid w:val="00497A25"/>
    <w:rsid w:val="004A07A7"/>
    <w:rsid w:val="004A13C9"/>
    <w:rsid w:val="004A254E"/>
    <w:rsid w:val="004A567B"/>
    <w:rsid w:val="004A74F2"/>
    <w:rsid w:val="004B00B4"/>
    <w:rsid w:val="004B3732"/>
    <w:rsid w:val="004B58CB"/>
    <w:rsid w:val="004B7FC8"/>
    <w:rsid w:val="004C0083"/>
    <w:rsid w:val="004C3107"/>
    <w:rsid w:val="004C3A69"/>
    <w:rsid w:val="004C3F12"/>
    <w:rsid w:val="004C4E73"/>
    <w:rsid w:val="004C5F26"/>
    <w:rsid w:val="004D0DE9"/>
    <w:rsid w:val="004D13BF"/>
    <w:rsid w:val="004D21DD"/>
    <w:rsid w:val="004D346B"/>
    <w:rsid w:val="004D3AF9"/>
    <w:rsid w:val="004D3F3E"/>
    <w:rsid w:val="004D51AB"/>
    <w:rsid w:val="004D5713"/>
    <w:rsid w:val="004E0CC6"/>
    <w:rsid w:val="004E150C"/>
    <w:rsid w:val="004E1805"/>
    <w:rsid w:val="004F1F5E"/>
    <w:rsid w:val="004F2EBC"/>
    <w:rsid w:val="004F4D27"/>
    <w:rsid w:val="004F58C5"/>
    <w:rsid w:val="004F5D44"/>
    <w:rsid w:val="004F5D83"/>
    <w:rsid w:val="004F7500"/>
    <w:rsid w:val="0050050A"/>
    <w:rsid w:val="00501F7C"/>
    <w:rsid w:val="005027AA"/>
    <w:rsid w:val="00502F63"/>
    <w:rsid w:val="0050767F"/>
    <w:rsid w:val="0051013B"/>
    <w:rsid w:val="00510E27"/>
    <w:rsid w:val="0051352D"/>
    <w:rsid w:val="00513F30"/>
    <w:rsid w:val="00514DC1"/>
    <w:rsid w:val="00515665"/>
    <w:rsid w:val="00517719"/>
    <w:rsid w:val="005227D7"/>
    <w:rsid w:val="00522EC3"/>
    <w:rsid w:val="00523AB7"/>
    <w:rsid w:val="00524BCD"/>
    <w:rsid w:val="00525058"/>
    <w:rsid w:val="00526D9D"/>
    <w:rsid w:val="0052756C"/>
    <w:rsid w:val="00537DF7"/>
    <w:rsid w:val="005413F9"/>
    <w:rsid w:val="00541727"/>
    <w:rsid w:val="005424C1"/>
    <w:rsid w:val="0054319B"/>
    <w:rsid w:val="0054669A"/>
    <w:rsid w:val="005467F4"/>
    <w:rsid w:val="00547065"/>
    <w:rsid w:val="00550CA7"/>
    <w:rsid w:val="00553C0F"/>
    <w:rsid w:val="00554CAF"/>
    <w:rsid w:val="005557DB"/>
    <w:rsid w:val="005572FD"/>
    <w:rsid w:val="005578BB"/>
    <w:rsid w:val="005671FC"/>
    <w:rsid w:val="005701C0"/>
    <w:rsid w:val="00571CD6"/>
    <w:rsid w:val="00571EFF"/>
    <w:rsid w:val="00572595"/>
    <w:rsid w:val="00572F6E"/>
    <w:rsid w:val="005745C9"/>
    <w:rsid w:val="005775A9"/>
    <w:rsid w:val="005777C4"/>
    <w:rsid w:val="00577D76"/>
    <w:rsid w:val="00577F6A"/>
    <w:rsid w:val="00580451"/>
    <w:rsid w:val="00581BE2"/>
    <w:rsid w:val="00582367"/>
    <w:rsid w:val="00584AF5"/>
    <w:rsid w:val="00586B8F"/>
    <w:rsid w:val="00591EA4"/>
    <w:rsid w:val="005925D4"/>
    <w:rsid w:val="00593677"/>
    <w:rsid w:val="00595EC0"/>
    <w:rsid w:val="005A17F8"/>
    <w:rsid w:val="005A385F"/>
    <w:rsid w:val="005A3E8F"/>
    <w:rsid w:val="005B39F2"/>
    <w:rsid w:val="005B600D"/>
    <w:rsid w:val="005B7E38"/>
    <w:rsid w:val="005C0A91"/>
    <w:rsid w:val="005C17F9"/>
    <w:rsid w:val="005C357B"/>
    <w:rsid w:val="005C4287"/>
    <w:rsid w:val="005C4EE1"/>
    <w:rsid w:val="005C6E02"/>
    <w:rsid w:val="005D4344"/>
    <w:rsid w:val="005D46D9"/>
    <w:rsid w:val="005D5E58"/>
    <w:rsid w:val="005D6BB0"/>
    <w:rsid w:val="005D6D19"/>
    <w:rsid w:val="005D702F"/>
    <w:rsid w:val="005E095C"/>
    <w:rsid w:val="005E28C1"/>
    <w:rsid w:val="005E36DB"/>
    <w:rsid w:val="005E3761"/>
    <w:rsid w:val="005E44D7"/>
    <w:rsid w:val="005E69E5"/>
    <w:rsid w:val="005E795C"/>
    <w:rsid w:val="005F03CF"/>
    <w:rsid w:val="005F08A7"/>
    <w:rsid w:val="005F2F62"/>
    <w:rsid w:val="005F6B9C"/>
    <w:rsid w:val="006008C3"/>
    <w:rsid w:val="00600F03"/>
    <w:rsid w:val="006018DE"/>
    <w:rsid w:val="00601F0B"/>
    <w:rsid w:val="006056DD"/>
    <w:rsid w:val="006057F4"/>
    <w:rsid w:val="00606D61"/>
    <w:rsid w:val="00607A8F"/>
    <w:rsid w:val="006110D3"/>
    <w:rsid w:val="00611563"/>
    <w:rsid w:val="006116F0"/>
    <w:rsid w:val="0061452E"/>
    <w:rsid w:val="006152EB"/>
    <w:rsid w:val="00617029"/>
    <w:rsid w:val="00621004"/>
    <w:rsid w:val="00624A80"/>
    <w:rsid w:val="006262DC"/>
    <w:rsid w:val="00627382"/>
    <w:rsid w:val="00630552"/>
    <w:rsid w:val="00631A07"/>
    <w:rsid w:val="0063308B"/>
    <w:rsid w:val="006356F4"/>
    <w:rsid w:val="00637E38"/>
    <w:rsid w:val="00640206"/>
    <w:rsid w:val="00640C92"/>
    <w:rsid w:val="00640D1A"/>
    <w:rsid w:val="006450E0"/>
    <w:rsid w:val="00646AFA"/>
    <w:rsid w:val="00647188"/>
    <w:rsid w:val="00647836"/>
    <w:rsid w:val="00650745"/>
    <w:rsid w:val="00650B4B"/>
    <w:rsid w:val="0065179C"/>
    <w:rsid w:val="00651892"/>
    <w:rsid w:val="00654AF4"/>
    <w:rsid w:val="00655372"/>
    <w:rsid w:val="0065616D"/>
    <w:rsid w:val="00656447"/>
    <w:rsid w:val="006570B2"/>
    <w:rsid w:val="006606D5"/>
    <w:rsid w:val="0066239D"/>
    <w:rsid w:val="0066564B"/>
    <w:rsid w:val="00665B0B"/>
    <w:rsid w:val="0066643F"/>
    <w:rsid w:val="00666A1C"/>
    <w:rsid w:val="00667088"/>
    <w:rsid w:val="00667158"/>
    <w:rsid w:val="0066743D"/>
    <w:rsid w:val="00667D81"/>
    <w:rsid w:val="00670113"/>
    <w:rsid w:val="00674072"/>
    <w:rsid w:val="00674810"/>
    <w:rsid w:val="00677B68"/>
    <w:rsid w:val="00680A9C"/>
    <w:rsid w:val="00681069"/>
    <w:rsid w:val="00681617"/>
    <w:rsid w:val="00681BA0"/>
    <w:rsid w:val="00681E75"/>
    <w:rsid w:val="0068348F"/>
    <w:rsid w:val="00683977"/>
    <w:rsid w:val="006851E7"/>
    <w:rsid w:val="00687822"/>
    <w:rsid w:val="006903AD"/>
    <w:rsid w:val="00691E4E"/>
    <w:rsid w:val="00692FD0"/>
    <w:rsid w:val="00695665"/>
    <w:rsid w:val="006A11D2"/>
    <w:rsid w:val="006A45D7"/>
    <w:rsid w:val="006A58A8"/>
    <w:rsid w:val="006A69FB"/>
    <w:rsid w:val="006A7462"/>
    <w:rsid w:val="006A769A"/>
    <w:rsid w:val="006A791B"/>
    <w:rsid w:val="006B0001"/>
    <w:rsid w:val="006B10C1"/>
    <w:rsid w:val="006B1257"/>
    <w:rsid w:val="006B289F"/>
    <w:rsid w:val="006B393E"/>
    <w:rsid w:val="006B4F9B"/>
    <w:rsid w:val="006B4FFE"/>
    <w:rsid w:val="006B544C"/>
    <w:rsid w:val="006C143A"/>
    <w:rsid w:val="006C2C1D"/>
    <w:rsid w:val="006C30BD"/>
    <w:rsid w:val="006C41F0"/>
    <w:rsid w:val="006C5623"/>
    <w:rsid w:val="006C67CC"/>
    <w:rsid w:val="006C6D95"/>
    <w:rsid w:val="006C75D9"/>
    <w:rsid w:val="006D168E"/>
    <w:rsid w:val="006D1A7C"/>
    <w:rsid w:val="006E0AB7"/>
    <w:rsid w:val="006E16AF"/>
    <w:rsid w:val="006E2EA5"/>
    <w:rsid w:val="006E6A22"/>
    <w:rsid w:val="006E6BDA"/>
    <w:rsid w:val="006E6E10"/>
    <w:rsid w:val="006E7483"/>
    <w:rsid w:val="006E7B8C"/>
    <w:rsid w:val="006F03DC"/>
    <w:rsid w:val="006F06D5"/>
    <w:rsid w:val="006F1C43"/>
    <w:rsid w:val="006F1D84"/>
    <w:rsid w:val="006F481C"/>
    <w:rsid w:val="006F5381"/>
    <w:rsid w:val="006F67B5"/>
    <w:rsid w:val="006F67B9"/>
    <w:rsid w:val="007004FB"/>
    <w:rsid w:val="0070093F"/>
    <w:rsid w:val="00702288"/>
    <w:rsid w:val="007045A2"/>
    <w:rsid w:val="007049DF"/>
    <w:rsid w:val="00704C7E"/>
    <w:rsid w:val="00705B10"/>
    <w:rsid w:val="00706078"/>
    <w:rsid w:val="007103A1"/>
    <w:rsid w:val="0071052E"/>
    <w:rsid w:val="00710B78"/>
    <w:rsid w:val="00711AAB"/>
    <w:rsid w:val="00716064"/>
    <w:rsid w:val="0071790D"/>
    <w:rsid w:val="00721797"/>
    <w:rsid w:val="007225D5"/>
    <w:rsid w:val="0072321A"/>
    <w:rsid w:val="0072633C"/>
    <w:rsid w:val="00726D3E"/>
    <w:rsid w:val="00731324"/>
    <w:rsid w:val="00731F4C"/>
    <w:rsid w:val="00733B54"/>
    <w:rsid w:val="007369A7"/>
    <w:rsid w:val="0073733B"/>
    <w:rsid w:val="007423D3"/>
    <w:rsid w:val="00743C43"/>
    <w:rsid w:val="00747C1C"/>
    <w:rsid w:val="0075072A"/>
    <w:rsid w:val="0075132A"/>
    <w:rsid w:val="00751540"/>
    <w:rsid w:val="00752466"/>
    <w:rsid w:val="0076102E"/>
    <w:rsid w:val="00761279"/>
    <w:rsid w:val="00763267"/>
    <w:rsid w:val="00763935"/>
    <w:rsid w:val="00764863"/>
    <w:rsid w:val="00766766"/>
    <w:rsid w:val="00766E9A"/>
    <w:rsid w:val="00767F56"/>
    <w:rsid w:val="00771399"/>
    <w:rsid w:val="007722E0"/>
    <w:rsid w:val="00772B47"/>
    <w:rsid w:val="00775AEE"/>
    <w:rsid w:val="00775C93"/>
    <w:rsid w:val="007765FA"/>
    <w:rsid w:val="00782B70"/>
    <w:rsid w:val="00785F41"/>
    <w:rsid w:val="0079112B"/>
    <w:rsid w:val="00791620"/>
    <w:rsid w:val="00792086"/>
    <w:rsid w:val="007920F8"/>
    <w:rsid w:val="00793BCF"/>
    <w:rsid w:val="0079457C"/>
    <w:rsid w:val="00795BEC"/>
    <w:rsid w:val="0079670E"/>
    <w:rsid w:val="00796CC1"/>
    <w:rsid w:val="007A0A9A"/>
    <w:rsid w:val="007A1F54"/>
    <w:rsid w:val="007A405A"/>
    <w:rsid w:val="007A55E8"/>
    <w:rsid w:val="007B22C2"/>
    <w:rsid w:val="007B269F"/>
    <w:rsid w:val="007B277B"/>
    <w:rsid w:val="007B2C88"/>
    <w:rsid w:val="007B34F4"/>
    <w:rsid w:val="007B45C0"/>
    <w:rsid w:val="007B482E"/>
    <w:rsid w:val="007B6133"/>
    <w:rsid w:val="007C2408"/>
    <w:rsid w:val="007C2F7F"/>
    <w:rsid w:val="007C31EC"/>
    <w:rsid w:val="007D188D"/>
    <w:rsid w:val="007D19AB"/>
    <w:rsid w:val="007D2C73"/>
    <w:rsid w:val="007D5BBC"/>
    <w:rsid w:val="007D5F39"/>
    <w:rsid w:val="007D61E0"/>
    <w:rsid w:val="007E11AD"/>
    <w:rsid w:val="007E2E5B"/>
    <w:rsid w:val="007E5C75"/>
    <w:rsid w:val="007F0ED5"/>
    <w:rsid w:val="007F1327"/>
    <w:rsid w:val="007F4FC8"/>
    <w:rsid w:val="007F7252"/>
    <w:rsid w:val="007F7B11"/>
    <w:rsid w:val="007F7FD2"/>
    <w:rsid w:val="00800A84"/>
    <w:rsid w:val="008017DF"/>
    <w:rsid w:val="00802716"/>
    <w:rsid w:val="00805A39"/>
    <w:rsid w:val="0080625E"/>
    <w:rsid w:val="00807BFF"/>
    <w:rsid w:val="00807D02"/>
    <w:rsid w:val="008111F7"/>
    <w:rsid w:val="00812E06"/>
    <w:rsid w:val="008135DC"/>
    <w:rsid w:val="0082165C"/>
    <w:rsid w:val="0082186D"/>
    <w:rsid w:val="008222C1"/>
    <w:rsid w:val="00822FC9"/>
    <w:rsid w:val="0082658D"/>
    <w:rsid w:val="008279E8"/>
    <w:rsid w:val="008327DC"/>
    <w:rsid w:val="00833275"/>
    <w:rsid w:val="00833FFC"/>
    <w:rsid w:val="00834AD8"/>
    <w:rsid w:val="00835582"/>
    <w:rsid w:val="00835EE2"/>
    <w:rsid w:val="008422F1"/>
    <w:rsid w:val="0084433C"/>
    <w:rsid w:val="008465E5"/>
    <w:rsid w:val="00850D0B"/>
    <w:rsid w:val="00851130"/>
    <w:rsid w:val="00855D79"/>
    <w:rsid w:val="008561B5"/>
    <w:rsid w:val="00860F43"/>
    <w:rsid w:val="00863DA3"/>
    <w:rsid w:val="00865E53"/>
    <w:rsid w:val="00866C54"/>
    <w:rsid w:val="00866D1E"/>
    <w:rsid w:val="00867489"/>
    <w:rsid w:val="008674D2"/>
    <w:rsid w:val="0087026F"/>
    <w:rsid w:val="008709D2"/>
    <w:rsid w:val="00871DF4"/>
    <w:rsid w:val="00872946"/>
    <w:rsid w:val="00875A0D"/>
    <w:rsid w:val="0088061E"/>
    <w:rsid w:val="00880D66"/>
    <w:rsid w:val="008820DE"/>
    <w:rsid w:val="00884D27"/>
    <w:rsid w:val="008857ED"/>
    <w:rsid w:val="008871EB"/>
    <w:rsid w:val="00887226"/>
    <w:rsid w:val="0089160B"/>
    <w:rsid w:val="0089290B"/>
    <w:rsid w:val="00897651"/>
    <w:rsid w:val="00897CDC"/>
    <w:rsid w:val="008A33B9"/>
    <w:rsid w:val="008A3659"/>
    <w:rsid w:val="008A373D"/>
    <w:rsid w:val="008A4FFC"/>
    <w:rsid w:val="008A63EB"/>
    <w:rsid w:val="008B0240"/>
    <w:rsid w:val="008B03DB"/>
    <w:rsid w:val="008B4894"/>
    <w:rsid w:val="008B709D"/>
    <w:rsid w:val="008B7773"/>
    <w:rsid w:val="008C063A"/>
    <w:rsid w:val="008C5F87"/>
    <w:rsid w:val="008C626B"/>
    <w:rsid w:val="008C66F0"/>
    <w:rsid w:val="008D0564"/>
    <w:rsid w:val="008D1777"/>
    <w:rsid w:val="008D234A"/>
    <w:rsid w:val="008D68E8"/>
    <w:rsid w:val="008D7D93"/>
    <w:rsid w:val="008E03F6"/>
    <w:rsid w:val="008E0CAB"/>
    <w:rsid w:val="008E2992"/>
    <w:rsid w:val="008E3304"/>
    <w:rsid w:val="008E5BF7"/>
    <w:rsid w:val="008F2A25"/>
    <w:rsid w:val="00902AE1"/>
    <w:rsid w:val="00902E9F"/>
    <w:rsid w:val="00904576"/>
    <w:rsid w:val="00904812"/>
    <w:rsid w:val="00904827"/>
    <w:rsid w:val="00906CCF"/>
    <w:rsid w:val="00907A4E"/>
    <w:rsid w:val="00914853"/>
    <w:rsid w:val="00915C5C"/>
    <w:rsid w:val="0091748B"/>
    <w:rsid w:val="00917A45"/>
    <w:rsid w:val="00917CBE"/>
    <w:rsid w:val="00921329"/>
    <w:rsid w:val="00921571"/>
    <w:rsid w:val="00922BDC"/>
    <w:rsid w:val="00923485"/>
    <w:rsid w:val="009247B1"/>
    <w:rsid w:val="00924932"/>
    <w:rsid w:val="0092725B"/>
    <w:rsid w:val="00927291"/>
    <w:rsid w:val="00930690"/>
    <w:rsid w:val="009310E5"/>
    <w:rsid w:val="00931AB5"/>
    <w:rsid w:val="00932263"/>
    <w:rsid w:val="00932E18"/>
    <w:rsid w:val="00933285"/>
    <w:rsid w:val="00937694"/>
    <w:rsid w:val="009429D3"/>
    <w:rsid w:val="0094342C"/>
    <w:rsid w:val="00944A71"/>
    <w:rsid w:val="00946650"/>
    <w:rsid w:val="009530A8"/>
    <w:rsid w:val="00953650"/>
    <w:rsid w:val="00955CE8"/>
    <w:rsid w:val="00956638"/>
    <w:rsid w:val="009603E3"/>
    <w:rsid w:val="009625E7"/>
    <w:rsid w:val="00970DFF"/>
    <w:rsid w:val="0097520D"/>
    <w:rsid w:val="00981FEF"/>
    <w:rsid w:val="00985465"/>
    <w:rsid w:val="00985DAA"/>
    <w:rsid w:val="0098691F"/>
    <w:rsid w:val="0098730F"/>
    <w:rsid w:val="009916C1"/>
    <w:rsid w:val="0099191B"/>
    <w:rsid w:val="009923B1"/>
    <w:rsid w:val="00992A4E"/>
    <w:rsid w:val="009937BD"/>
    <w:rsid w:val="009941FB"/>
    <w:rsid w:val="0099464B"/>
    <w:rsid w:val="00994E69"/>
    <w:rsid w:val="00996B4B"/>
    <w:rsid w:val="00996CE7"/>
    <w:rsid w:val="009978CA"/>
    <w:rsid w:val="009A07D4"/>
    <w:rsid w:val="009A1249"/>
    <w:rsid w:val="009A1530"/>
    <w:rsid w:val="009A23DC"/>
    <w:rsid w:val="009A2B66"/>
    <w:rsid w:val="009A3532"/>
    <w:rsid w:val="009A5213"/>
    <w:rsid w:val="009A5BED"/>
    <w:rsid w:val="009A6EE2"/>
    <w:rsid w:val="009B2762"/>
    <w:rsid w:val="009B32ED"/>
    <w:rsid w:val="009B33C7"/>
    <w:rsid w:val="009B429A"/>
    <w:rsid w:val="009B47E0"/>
    <w:rsid w:val="009C41F9"/>
    <w:rsid w:val="009C46D6"/>
    <w:rsid w:val="009C71F0"/>
    <w:rsid w:val="009D203F"/>
    <w:rsid w:val="009D2105"/>
    <w:rsid w:val="009D34EA"/>
    <w:rsid w:val="009D423F"/>
    <w:rsid w:val="009D6E64"/>
    <w:rsid w:val="009D6E6B"/>
    <w:rsid w:val="009E4030"/>
    <w:rsid w:val="009E40FF"/>
    <w:rsid w:val="009F03B8"/>
    <w:rsid w:val="009F0750"/>
    <w:rsid w:val="009F1813"/>
    <w:rsid w:val="009F4002"/>
    <w:rsid w:val="009F47D2"/>
    <w:rsid w:val="009F6F3A"/>
    <w:rsid w:val="00A00A9A"/>
    <w:rsid w:val="00A02493"/>
    <w:rsid w:val="00A02F6D"/>
    <w:rsid w:val="00A02F9D"/>
    <w:rsid w:val="00A0457D"/>
    <w:rsid w:val="00A045E9"/>
    <w:rsid w:val="00A048AB"/>
    <w:rsid w:val="00A04D3C"/>
    <w:rsid w:val="00A07CC8"/>
    <w:rsid w:val="00A1111A"/>
    <w:rsid w:val="00A12133"/>
    <w:rsid w:val="00A12786"/>
    <w:rsid w:val="00A12B20"/>
    <w:rsid w:val="00A12DF5"/>
    <w:rsid w:val="00A14079"/>
    <w:rsid w:val="00A140C9"/>
    <w:rsid w:val="00A17005"/>
    <w:rsid w:val="00A171C3"/>
    <w:rsid w:val="00A17D87"/>
    <w:rsid w:val="00A21E08"/>
    <w:rsid w:val="00A22519"/>
    <w:rsid w:val="00A22F16"/>
    <w:rsid w:val="00A22F47"/>
    <w:rsid w:val="00A23F3F"/>
    <w:rsid w:val="00A24959"/>
    <w:rsid w:val="00A308A1"/>
    <w:rsid w:val="00A3203B"/>
    <w:rsid w:val="00A35DAE"/>
    <w:rsid w:val="00A36622"/>
    <w:rsid w:val="00A3770D"/>
    <w:rsid w:val="00A40EC4"/>
    <w:rsid w:val="00A50F5C"/>
    <w:rsid w:val="00A52043"/>
    <w:rsid w:val="00A52393"/>
    <w:rsid w:val="00A5297B"/>
    <w:rsid w:val="00A529BA"/>
    <w:rsid w:val="00A52C26"/>
    <w:rsid w:val="00A52D16"/>
    <w:rsid w:val="00A530F4"/>
    <w:rsid w:val="00A603AA"/>
    <w:rsid w:val="00A60F66"/>
    <w:rsid w:val="00A619B4"/>
    <w:rsid w:val="00A632FA"/>
    <w:rsid w:val="00A659E1"/>
    <w:rsid w:val="00A67080"/>
    <w:rsid w:val="00A70504"/>
    <w:rsid w:val="00A717B6"/>
    <w:rsid w:val="00A76492"/>
    <w:rsid w:val="00A765AE"/>
    <w:rsid w:val="00A7732A"/>
    <w:rsid w:val="00A77E8F"/>
    <w:rsid w:val="00A82555"/>
    <w:rsid w:val="00A8285C"/>
    <w:rsid w:val="00A854F0"/>
    <w:rsid w:val="00A857E5"/>
    <w:rsid w:val="00A93808"/>
    <w:rsid w:val="00A93C16"/>
    <w:rsid w:val="00A93D6D"/>
    <w:rsid w:val="00A94562"/>
    <w:rsid w:val="00A964D7"/>
    <w:rsid w:val="00A9656B"/>
    <w:rsid w:val="00AA18B9"/>
    <w:rsid w:val="00AA1D3A"/>
    <w:rsid w:val="00AA4F9F"/>
    <w:rsid w:val="00AA6108"/>
    <w:rsid w:val="00AA6979"/>
    <w:rsid w:val="00AA7E65"/>
    <w:rsid w:val="00AB1564"/>
    <w:rsid w:val="00AB4092"/>
    <w:rsid w:val="00AB5418"/>
    <w:rsid w:val="00AB7A9D"/>
    <w:rsid w:val="00AC12FB"/>
    <w:rsid w:val="00AC221E"/>
    <w:rsid w:val="00AC2991"/>
    <w:rsid w:val="00AC3F68"/>
    <w:rsid w:val="00AC513B"/>
    <w:rsid w:val="00AC55AE"/>
    <w:rsid w:val="00AC597A"/>
    <w:rsid w:val="00AC5DDB"/>
    <w:rsid w:val="00AC6B59"/>
    <w:rsid w:val="00AD0171"/>
    <w:rsid w:val="00AD104E"/>
    <w:rsid w:val="00AD272A"/>
    <w:rsid w:val="00AD29D7"/>
    <w:rsid w:val="00AD2D09"/>
    <w:rsid w:val="00AD320C"/>
    <w:rsid w:val="00AD34A3"/>
    <w:rsid w:val="00AD3AAF"/>
    <w:rsid w:val="00AE6205"/>
    <w:rsid w:val="00AE62CD"/>
    <w:rsid w:val="00AE6570"/>
    <w:rsid w:val="00AE69E8"/>
    <w:rsid w:val="00AE6AB5"/>
    <w:rsid w:val="00AF1DA6"/>
    <w:rsid w:val="00AF227A"/>
    <w:rsid w:val="00AF4B11"/>
    <w:rsid w:val="00AF5B2E"/>
    <w:rsid w:val="00AF6012"/>
    <w:rsid w:val="00B00159"/>
    <w:rsid w:val="00B0055C"/>
    <w:rsid w:val="00B007CF"/>
    <w:rsid w:val="00B0213E"/>
    <w:rsid w:val="00B02A55"/>
    <w:rsid w:val="00B02C31"/>
    <w:rsid w:val="00B049E1"/>
    <w:rsid w:val="00B05136"/>
    <w:rsid w:val="00B05A85"/>
    <w:rsid w:val="00B0610F"/>
    <w:rsid w:val="00B106EB"/>
    <w:rsid w:val="00B122C2"/>
    <w:rsid w:val="00B12EE1"/>
    <w:rsid w:val="00B13D6A"/>
    <w:rsid w:val="00B15A3A"/>
    <w:rsid w:val="00B2385C"/>
    <w:rsid w:val="00B25366"/>
    <w:rsid w:val="00B25FCC"/>
    <w:rsid w:val="00B27F16"/>
    <w:rsid w:val="00B30731"/>
    <w:rsid w:val="00B3136B"/>
    <w:rsid w:val="00B31CF0"/>
    <w:rsid w:val="00B34542"/>
    <w:rsid w:val="00B35C03"/>
    <w:rsid w:val="00B4202E"/>
    <w:rsid w:val="00B43025"/>
    <w:rsid w:val="00B45009"/>
    <w:rsid w:val="00B451CE"/>
    <w:rsid w:val="00B45BF8"/>
    <w:rsid w:val="00B5305A"/>
    <w:rsid w:val="00B55454"/>
    <w:rsid w:val="00B554DF"/>
    <w:rsid w:val="00B554F1"/>
    <w:rsid w:val="00B57377"/>
    <w:rsid w:val="00B61DDB"/>
    <w:rsid w:val="00B6275C"/>
    <w:rsid w:val="00B632CB"/>
    <w:rsid w:val="00B6522F"/>
    <w:rsid w:val="00B66DED"/>
    <w:rsid w:val="00B67301"/>
    <w:rsid w:val="00B70299"/>
    <w:rsid w:val="00B71DE6"/>
    <w:rsid w:val="00B74756"/>
    <w:rsid w:val="00B75F06"/>
    <w:rsid w:val="00B7609C"/>
    <w:rsid w:val="00B76ADD"/>
    <w:rsid w:val="00B77F45"/>
    <w:rsid w:val="00B77F91"/>
    <w:rsid w:val="00B82C9A"/>
    <w:rsid w:val="00B834C1"/>
    <w:rsid w:val="00B83695"/>
    <w:rsid w:val="00B85951"/>
    <w:rsid w:val="00B85AE8"/>
    <w:rsid w:val="00B90A7E"/>
    <w:rsid w:val="00B93824"/>
    <w:rsid w:val="00B95496"/>
    <w:rsid w:val="00B95691"/>
    <w:rsid w:val="00BA06FB"/>
    <w:rsid w:val="00BA0A6B"/>
    <w:rsid w:val="00BA442B"/>
    <w:rsid w:val="00BA4688"/>
    <w:rsid w:val="00BA480E"/>
    <w:rsid w:val="00BA5AF3"/>
    <w:rsid w:val="00BA5F15"/>
    <w:rsid w:val="00BA6754"/>
    <w:rsid w:val="00BA736C"/>
    <w:rsid w:val="00BA7CCD"/>
    <w:rsid w:val="00BB13BE"/>
    <w:rsid w:val="00BB1DC0"/>
    <w:rsid w:val="00BB2853"/>
    <w:rsid w:val="00BB58B2"/>
    <w:rsid w:val="00BB6199"/>
    <w:rsid w:val="00BC0B51"/>
    <w:rsid w:val="00BC17F5"/>
    <w:rsid w:val="00BC4C4F"/>
    <w:rsid w:val="00BC62A0"/>
    <w:rsid w:val="00BC6455"/>
    <w:rsid w:val="00BC7849"/>
    <w:rsid w:val="00BD20D5"/>
    <w:rsid w:val="00BD2CCC"/>
    <w:rsid w:val="00BD2CE2"/>
    <w:rsid w:val="00BD3DD5"/>
    <w:rsid w:val="00BD6771"/>
    <w:rsid w:val="00BD6F7F"/>
    <w:rsid w:val="00BD786B"/>
    <w:rsid w:val="00BD7E75"/>
    <w:rsid w:val="00BE265D"/>
    <w:rsid w:val="00BE31C9"/>
    <w:rsid w:val="00BE5C21"/>
    <w:rsid w:val="00BE6D1A"/>
    <w:rsid w:val="00BE7046"/>
    <w:rsid w:val="00BF1411"/>
    <w:rsid w:val="00BF26E7"/>
    <w:rsid w:val="00BF2A66"/>
    <w:rsid w:val="00BF2F7A"/>
    <w:rsid w:val="00BF3039"/>
    <w:rsid w:val="00BF607E"/>
    <w:rsid w:val="00BF60AE"/>
    <w:rsid w:val="00C02A9B"/>
    <w:rsid w:val="00C02C28"/>
    <w:rsid w:val="00C038D4"/>
    <w:rsid w:val="00C0483C"/>
    <w:rsid w:val="00C0629B"/>
    <w:rsid w:val="00C07257"/>
    <w:rsid w:val="00C103F7"/>
    <w:rsid w:val="00C122EE"/>
    <w:rsid w:val="00C12728"/>
    <w:rsid w:val="00C12FF7"/>
    <w:rsid w:val="00C14A44"/>
    <w:rsid w:val="00C14F14"/>
    <w:rsid w:val="00C14FDC"/>
    <w:rsid w:val="00C150ED"/>
    <w:rsid w:val="00C15C81"/>
    <w:rsid w:val="00C25F84"/>
    <w:rsid w:val="00C2602F"/>
    <w:rsid w:val="00C33C31"/>
    <w:rsid w:val="00C35188"/>
    <w:rsid w:val="00C35716"/>
    <w:rsid w:val="00C369E1"/>
    <w:rsid w:val="00C42C59"/>
    <w:rsid w:val="00C43BD5"/>
    <w:rsid w:val="00C442DD"/>
    <w:rsid w:val="00C45EB8"/>
    <w:rsid w:val="00C463D3"/>
    <w:rsid w:val="00C4680D"/>
    <w:rsid w:val="00C468C7"/>
    <w:rsid w:val="00C4732D"/>
    <w:rsid w:val="00C54569"/>
    <w:rsid w:val="00C546F8"/>
    <w:rsid w:val="00C54B15"/>
    <w:rsid w:val="00C556F6"/>
    <w:rsid w:val="00C55903"/>
    <w:rsid w:val="00C57C7E"/>
    <w:rsid w:val="00C60B9F"/>
    <w:rsid w:val="00C6250E"/>
    <w:rsid w:val="00C629BF"/>
    <w:rsid w:val="00C65BDE"/>
    <w:rsid w:val="00C65C40"/>
    <w:rsid w:val="00C700CE"/>
    <w:rsid w:val="00C70D3A"/>
    <w:rsid w:val="00C720D8"/>
    <w:rsid w:val="00C72432"/>
    <w:rsid w:val="00C72CF0"/>
    <w:rsid w:val="00C72D10"/>
    <w:rsid w:val="00C730DC"/>
    <w:rsid w:val="00C74988"/>
    <w:rsid w:val="00C76B28"/>
    <w:rsid w:val="00C76B69"/>
    <w:rsid w:val="00C83149"/>
    <w:rsid w:val="00C8419F"/>
    <w:rsid w:val="00C872D2"/>
    <w:rsid w:val="00C9090B"/>
    <w:rsid w:val="00C90C19"/>
    <w:rsid w:val="00C925E3"/>
    <w:rsid w:val="00C93102"/>
    <w:rsid w:val="00C9351E"/>
    <w:rsid w:val="00C94C36"/>
    <w:rsid w:val="00C957BE"/>
    <w:rsid w:val="00C9599F"/>
    <w:rsid w:val="00C96108"/>
    <w:rsid w:val="00CA2CA9"/>
    <w:rsid w:val="00CA491B"/>
    <w:rsid w:val="00CA4FFD"/>
    <w:rsid w:val="00CA5958"/>
    <w:rsid w:val="00CB4A4C"/>
    <w:rsid w:val="00CB6318"/>
    <w:rsid w:val="00CC2BF0"/>
    <w:rsid w:val="00CC2F3D"/>
    <w:rsid w:val="00CD3BD1"/>
    <w:rsid w:val="00CD51AB"/>
    <w:rsid w:val="00CD5AAB"/>
    <w:rsid w:val="00CD69EE"/>
    <w:rsid w:val="00CE153E"/>
    <w:rsid w:val="00CE1B90"/>
    <w:rsid w:val="00CE2530"/>
    <w:rsid w:val="00CE3F24"/>
    <w:rsid w:val="00CE567C"/>
    <w:rsid w:val="00CE5C11"/>
    <w:rsid w:val="00CE5EED"/>
    <w:rsid w:val="00CE74E1"/>
    <w:rsid w:val="00CF21AB"/>
    <w:rsid w:val="00CF3545"/>
    <w:rsid w:val="00CF4389"/>
    <w:rsid w:val="00CF5B75"/>
    <w:rsid w:val="00CF6C5A"/>
    <w:rsid w:val="00D00EE3"/>
    <w:rsid w:val="00D02D2A"/>
    <w:rsid w:val="00D03166"/>
    <w:rsid w:val="00D03A23"/>
    <w:rsid w:val="00D04BE1"/>
    <w:rsid w:val="00D07FAC"/>
    <w:rsid w:val="00D1218F"/>
    <w:rsid w:val="00D16EB3"/>
    <w:rsid w:val="00D21B6E"/>
    <w:rsid w:val="00D23C49"/>
    <w:rsid w:val="00D243A7"/>
    <w:rsid w:val="00D248A4"/>
    <w:rsid w:val="00D24D72"/>
    <w:rsid w:val="00D264C8"/>
    <w:rsid w:val="00D31E99"/>
    <w:rsid w:val="00D34D5E"/>
    <w:rsid w:val="00D36A2F"/>
    <w:rsid w:val="00D378BF"/>
    <w:rsid w:val="00D4429D"/>
    <w:rsid w:val="00D51C86"/>
    <w:rsid w:val="00D553D8"/>
    <w:rsid w:val="00D55B15"/>
    <w:rsid w:val="00D56AD9"/>
    <w:rsid w:val="00D6054B"/>
    <w:rsid w:val="00D63DE0"/>
    <w:rsid w:val="00D63FD4"/>
    <w:rsid w:val="00D671CE"/>
    <w:rsid w:val="00D712EB"/>
    <w:rsid w:val="00D7776C"/>
    <w:rsid w:val="00D86D76"/>
    <w:rsid w:val="00D876B3"/>
    <w:rsid w:val="00D9546A"/>
    <w:rsid w:val="00D96260"/>
    <w:rsid w:val="00D96E7D"/>
    <w:rsid w:val="00D972E0"/>
    <w:rsid w:val="00DA1036"/>
    <w:rsid w:val="00DA10A5"/>
    <w:rsid w:val="00DA2317"/>
    <w:rsid w:val="00DA2C90"/>
    <w:rsid w:val="00DA43A4"/>
    <w:rsid w:val="00DA447F"/>
    <w:rsid w:val="00DA5803"/>
    <w:rsid w:val="00DA6460"/>
    <w:rsid w:val="00DA65B7"/>
    <w:rsid w:val="00DA7A00"/>
    <w:rsid w:val="00DB00A5"/>
    <w:rsid w:val="00DB31EA"/>
    <w:rsid w:val="00DB55E9"/>
    <w:rsid w:val="00DB74F1"/>
    <w:rsid w:val="00DC09A2"/>
    <w:rsid w:val="00DC1B6B"/>
    <w:rsid w:val="00DC6735"/>
    <w:rsid w:val="00DD0AA6"/>
    <w:rsid w:val="00DD2346"/>
    <w:rsid w:val="00DD4656"/>
    <w:rsid w:val="00DD7184"/>
    <w:rsid w:val="00DE282F"/>
    <w:rsid w:val="00DE37F8"/>
    <w:rsid w:val="00DE6663"/>
    <w:rsid w:val="00DE6C95"/>
    <w:rsid w:val="00DF3008"/>
    <w:rsid w:val="00DF3143"/>
    <w:rsid w:val="00DF37C5"/>
    <w:rsid w:val="00DF41A9"/>
    <w:rsid w:val="00DF4C2D"/>
    <w:rsid w:val="00DF6ECB"/>
    <w:rsid w:val="00E00AA1"/>
    <w:rsid w:val="00E01ABE"/>
    <w:rsid w:val="00E03622"/>
    <w:rsid w:val="00E0389F"/>
    <w:rsid w:val="00E044A1"/>
    <w:rsid w:val="00E130EA"/>
    <w:rsid w:val="00E14F3D"/>
    <w:rsid w:val="00E20976"/>
    <w:rsid w:val="00E21E09"/>
    <w:rsid w:val="00E24212"/>
    <w:rsid w:val="00E24449"/>
    <w:rsid w:val="00E24E80"/>
    <w:rsid w:val="00E257BE"/>
    <w:rsid w:val="00E259B1"/>
    <w:rsid w:val="00E2725D"/>
    <w:rsid w:val="00E3054F"/>
    <w:rsid w:val="00E3113B"/>
    <w:rsid w:val="00E31781"/>
    <w:rsid w:val="00E317DA"/>
    <w:rsid w:val="00E31DC9"/>
    <w:rsid w:val="00E3391F"/>
    <w:rsid w:val="00E401DE"/>
    <w:rsid w:val="00E4500F"/>
    <w:rsid w:val="00E4571A"/>
    <w:rsid w:val="00E4665B"/>
    <w:rsid w:val="00E50798"/>
    <w:rsid w:val="00E545C3"/>
    <w:rsid w:val="00E60464"/>
    <w:rsid w:val="00E61852"/>
    <w:rsid w:val="00E624DF"/>
    <w:rsid w:val="00E6271D"/>
    <w:rsid w:val="00E640A9"/>
    <w:rsid w:val="00E6662B"/>
    <w:rsid w:val="00E66848"/>
    <w:rsid w:val="00E66F13"/>
    <w:rsid w:val="00E66FC8"/>
    <w:rsid w:val="00E67B73"/>
    <w:rsid w:val="00E7075D"/>
    <w:rsid w:val="00E76E42"/>
    <w:rsid w:val="00E81968"/>
    <w:rsid w:val="00E84597"/>
    <w:rsid w:val="00E86D50"/>
    <w:rsid w:val="00E8709B"/>
    <w:rsid w:val="00E94570"/>
    <w:rsid w:val="00E9482D"/>
    <w:rsid w:val="00E94F06"/>
    <w:rsid w:val="00E965EE"/>
    <w:rsid w:val="00EA2110"/>
    <w:rsid w:val="00EA21BD"/>
    <w:rsid w:val="00EA2449"/>
    <w:rsid w:val="00EA7AF7"/>
    <w:rsid w:val="00EA7CDC"/>
    <w:rsid w:val="00EB13EC"/>
    <w:rsid w:val="00EB474F"/>
    <w:rsid w:val="00EB5F1A"/>
    <w:rsid w:val="00EB6332"/>
    <w:rsid w:val="00EB70CA"/>
    <w:rsid w:val="00EB7672"/>
    <w:rsid w:val="00EC0E95"/>
    <w:rsid w:val="00EC17EF"/>
    <w:rsid w:val="00EC252F"/>
    <w:rsid w:val="00EC5854"/>
    <w:rsid w:val="00EC5B49"/>
    <w:rsid w:val="00EC5CED"/>
    <w:rsid w:val="00EC7AAA"/>
    <w:rsid w:val="00ED0234"/>
    <w:rsid w:val="00ED1318"/>
    <w:rsid w:val="00ED1A4F"/>
    <w:rsid w:val="00ED279A"/>
    <w:rsid w:val="00ED314F"/>
    <w:rsid w:val="00ED3211"/>
    <w:rsid w:val="00ED34B1"/>
    <w:rsid w:val="00ED3A42"/>
    <w:rsid w:val="00ED5163"/>
    <w:rsid w:val="00ED5F5B"/>
    <w:rsid w:val="00ED6FB8"/>
    <w:rsid w:val="00EE3407"/>
    <w:rsid w:val="00EE4332"/>
    <w:rsid w:val="00EE4569"/>
    <w:rsid w:val="00EE4BBD"/>
    <w:rsid w:val="00EF0017"/>
    <w:rsid w:val="00EF287C"/>
    <w:rsid w:val="00EF3608"/>
    <w:rsid w:val="00EF57C3"/>
    <w:rsid w:val="00EF58C6"/>
    <w:rsid w:val="00F01F2D"/>
    <w:rsid w:val="00F02EF3"/>
    <w:rsid w:val="00F0439D"/>
    <w:rsid w:val="00F04CE9"/>
    <w:rsid w:val="00F10A72"/>
    <w:rsid w:val="00F13C15"/>
    <w:rsid w:val="00F17C9C"/>
    <w:rsid w:val="00F205BF"/>
    <w:rsid w:val="00F2594C"/>
    <w:rsid w:val="00F25E46"/>
    <w:rsid w:val="00F26110"/>
    <w:rsid w:val="00F2642B"/>
    <w:rsid w:val="00F26B4E"/>
    <w:rsid w:val="00F27258"/>
    <w:rsid w:val="00F30945"/>
    <w:rsid w:val="00F30FB8"/>
    <w:rsid w:val="00F31261"/>
    <w:rsid w:val="00F320D0"/>
    <w:rsid w:val="00F3235A"/>
    <w:rsid w:val="00F328BE"/>
    <w:rsid w:val="00F34B10"/>
    <w:rsid w:val="00F40A52"/>
    <w:rsid w:val="00F41AE9"/>
    <w:rsid w:val="00F4270A"/>
    <w:rsid w:val="00F42B11"/>
    <w:rsid w:val="00F43ACD"/>
    <w:rsid w:val="00F44D58"/>
    <w:rsid w:val="00F4502F"/>
    <w:rsid w:val="00F50CD6"/>
    <w:rsid w:val="00F56B1A"/>
    <w:rsid w:val="00F56E42"/>
    <w:rsid w:val="00F57076"/>
    <w:rsid w:val="00F575C9"/>
    <w:rsid w:val="00F57F53"/>
    <w:rsid w:val="00F62168"/>
    <w:rsid w:val="00F62ECF"/>
    <w:rsid w:val="00F6391B"/>
    <w:rsid w:val="00F63C57"/>
    <w:rsid w:val="00F65DFD"/>
    <w:rsid w:val="00F72D67"/>
    <w:rsid w:val="00F75E95"/>
    <w:rsid w:val="00F76362"/>
    <w:rsid w:val="00F779C4"/>
    <w:rsid w:val="00F815CE"/>
    <w:rsid w:val="00F82F3B"/>
    <w:rsid w:val="00F8463B"/>
    <w:rsid w:val="00F8515A"/>
    <w:rsid w:val="00F87FAA"/>
    <w:rsid w:val="00F9234F"/>
    <w:rsid w:val="00F92886"/>
    <w:rsid w:val="00F942D1"/>
    <w:rsid w:val="00F95667"/>
    <w:rsid w:val="00FA1DDF"/>
    <w:rsid w:val="00FA1F31"/>
    <w:rsid w:val="00FA3554"/>
    <w:rsid w:val="00FA604F"/>
    <w:rsid w:val="00FB0FC1"/>
    <w:rsid w:val="00FB18AC"/>
    <w:rsid w:val="00FB2120"/>
    <w:rsid w:val="00FB2F05"/>
    <w:rsid w:val="00FB690A"/>
    <w:rsid w:val="00FC01ED"/>
    <w:rsid w:val="00FC104F"/>
    <w:rsid w:val="00FC27B2"/>
    <w:rsid w:val="00FC36E1"/>
    <w:rsid w:val="00FC3906"/>
    <w:rsid w:val="00FD4A37"/>
    <w:rsid w:val="00FD55FF"/>
    <w:rsid w:val="00FD7F70"/>
    <w:rsid w:val="00FE1044"/>
    <w:rsid w:val="00FE173E"/>
    <w:rsid w:val="00FE22FA"/>
    <w:rsid w:val="00FE263A"/>
    <w:rsid w:val="00FE3C5F"/>
    <w:rsid w:val="00FE4AED"/>
    <w:rsid w:val="00FE60AD"/>
    <w:rsid w:val="00FE6E95"/>
    <w:rsid w:val="00FF5E5D"/>
    <w:rsid w:val="00FF7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BA6EDC"/>
  <w15:docId w15:val="{ACA61DC3-D7A0-448B-9A25-B146C62F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after="60" w:line="276" w:lineRule="auto"/>
        <w:ind w:left="227" w:hanging="22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13FB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A21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A21BD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21B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21BD"/>
    <w:rPr>
      <w:sz w:val="24"/>
      <w:szCs w:val="24"/>
    </w:rPr>
  </w:style>
  <w:style w:type="paragraph" w:styleId="Tekstdymka">
    <w:name w:val="Balloon Text"/>
    <w:basedOn w:val="Normalny"/>
    <w:link w:val="TekstdymkaZnak"/>
    <w:rsid w:val="00BF141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F1411"/>
    <w:rPr>
      <w:rFonts w:ascii="Tahoma" w:hAnsi="Tahoma" w:cs="Tahoma"/>
      <w:sz w:val="16"/>
      <w:szCs w:val="16"/>
    </w:rPr>
  </w:style>
  <w:style w:type="character" w:styleId="Odwoaniedokomentarza">
    <w:name w:val="annotation reference"/>
    <w:rsid w:val="009429D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429D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29D3"/>
  </w:style>
  <w:style w:type="paragraph" w:styleId="Tematkomentarza">
    <w:name w:val="annotation subject"/>
    <w:basedOn w:val="Tekstkomentarza"/>
    <w:next w:val="Tekstkomentarza"/>
    <w:link w:val="TematkomentarzaZnak"/>
    <w:rsid w:val="009429D3"/>
    <w:rPr>
      <w:b/>
      <w:bCs/>
    </w:rPr>
  </w:style>
  <w:style w:type="character" w:customStyle="1" w:styleId="TematkomentarzaZnak">
    <w:name w:val="Temat komentarza Znak"/>
    <w:link w:val="Tematkomentarza"/>
    <w:rsid w:val="009429D3"/>
    <w:rPr>
      <w:b/>
      <w:bCs/>
    </w:rPr>
  </w:style>
  <w:style w:type="paragraph" w:styleId="Akapitzlist">
    <w:name w:val="List Paragraph"/>
    <w:aliases w:val="Styl moj,Dot pt,F5 List Paragraph,List Paragraph1,No Spacing1,List Paragraph Char Char Char,Indicator Text,Colorful List - Accent 11,Numbered Para 1,Bullet 1,Bullet Points,List Paragraph2,MAIN CONTENT,Normal numbered,列出段落,Akapit z listą11"/>
    <w:basedOn w:val="Normalny"/>
    <w:link w:val="AkapitzlistZnak"/>
    <w:uiPriority w:val="99"/>
    <w:qFormat/>
    <w:rsid w:val="0072633C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22EE"/>
    <w:rPr>
      <w:rFonts w:ascii="Calibri" w:eastAsiaTheme="minorHAnsi" w:hAnsi="Calibri" w:cstheme="minorBidi"/>
      <w:sz w:val="22"/>
      <w:szCs w:val="21"/>
      <w:lang w:eastAsia="en-US"/>
    </w:rPr>
  </w:style>
  <w:style w:type="paragraph" w:styleId="Poprawka">
    <w:name w:val="Revision"/>
    <w:hidden/>
    <w:uiPriority w:val="99"/>
    <w:semiHidden/>
    <w:rsid w:val="00C038D4"/>
    <w:rPr>
      <w:sz w:val="24"/>
      <w:szCs w:val="24"/>
    </w:rPr>
  </w:style>
  <w:style w:type="character" w:customStyle="1" w:styleId="AkapitzlistZnak">
    <w:name w:val="Akapit z listą Znak"/>
    <w:aliases w:val="Styl moj Znak,Dot pt Znak,F5 List Paragraph Znak,List Paragraph1 Znak,No Spacing1 Znak,List Paragraph Char Char Char Znak,Indicator Text Znak,Colorful List - Accent 11 Znak,Numbered Para 1 Znak,Bullet 1 Znak,Bullet Points Znak"/>
    <w:link w:val="Akapitzlist"/>
    <w:uiPriority w:val="99"/>
    <w:qFormat/>
    <w:locked/>
    <w:rsid w:val="00DA5803"/>
    <w:rPr>
      <w:sz w:val="24"/>
      <w:szCs w:val="24"/>
    </w:rPr>
  </w:style>
  <w:style w:type="character" w:customStyle="1" w:styleId="cf01">
    <w:name w:val="cf01"/>
    <w:basedOn w:val="Domylnaczcionkaakapitu"/>
    <w:rsid w:val="006008C3"/>
    <w:rPr>
      <w:rFonts w:ascii="Segoe UI" w:hAnsi="Segoe UI" w:cs="Segoe UI" w:hint="default"/>
      <w:b/>
      <w:bCs/>
      <w:sz w:val="18"/>
      <w:szCs w:val="18"/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eyword xmlns="44a56295-c29e-4898-8136-a54736c65b82" xsi:nil="true"/>
    <Descriptions xmlns="44a56295-c29e-4898-8136-a54736c65b8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DB2832B69204499D963A98C3638EEF" ma:contentTypeVersion="12" ma:contentTypeDescription="Create a new document." ma:contentTypeScope="" ma:versionID="90c4d64c25f85e6011914b5b3a5bdde6">
  <xsd:schema xmlns:xsd="http://www.w3.org/2001/XMLSchema" xmlns:xs="http://www.w3.org/2001/XMLSchema" xmlns:p="http://schemas.microsoft.com/office/2006/metadata/properties" xmlns:ns3="44a56295-c29e-4898-8136-a54736c65b82" xmlns:ns4="32690d91-1692-456b-a8a3-c232e2b60c06" targetNamespace="http://schemas.microsoft.com/office/2006/metadata/properties" ma:root="true" ma:fieldsID="334ad1bda80aaa8e9c38451b8b2bcbda" ns3:_="" ns4:_="">
    <xsd:import namespace="44a56295-c29e-4898-8136-a54736c65b82"/>
    <xsd:import namespace="32690d91-1692-456b-a8a3-c232e2b60c06"/>
    <xsd:element name="properties">
      <xsd:complexType>
        <xsd:sequence>
          <xsd:element name="documentManagement">
            <xsd:complexType>
              <xsd:all>
                <xsd:element ref="ns3:Descriptions" minOccurs="0"/>
                <xsd:element ref="ns3:Keyword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a56295-c29e-4898-8136-a54736c65b82" elementFormDefault="qualified">
    <xsd:import namespace="http://schemas.microsoft.com/office/2006/documentManagement/types"/>
    <xsd:import namespace="http://schemas.microsoft.com/office/infopath/2007/PartnerControls"/>
    <xsd:element name="Descriptions" ma:index="8" nillable="true" ma:displayName="Descriptions" ma:description="Describe your document to make it appear at the top of search results" ma:internalName="Descriptions">
      <xsd:simpleType>
        <xsd:restriction base="dms:Note">
          <xsd:maxLength value="255"/>
        </xsd:restriction>
      </xsd:simpleType>
    </xsd:element>
    <xsd:element name="Keyword" ma:index="9" nillable="true" ma:displayName="Keyword" ma:description="Enter list of terms separated by semi-colon(;)" ma:internalName="Keywor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690d91-1692-456b-a8a3-c232e2b60c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6.xml><?xml version="1.0" encoding="utf-8"?>
<?mso-contentType ?>
<SharedContentType xmlns="Microsoft.SharePoint.Taxonomy.ContentTypeSync" SourceId="1ee89e71-04cd-405e-9ca3-99e020c1694d" ContentTypeId="0x0101" PreviousValue="false"/>
</file>

<file path=customXml/itemProps1.xml><?xml version="1.0" encoding="utf-8"?>
<ds:datastoreItem xmlns:ds="http://schemas.openxmlformats.org/officeDocument/2006/customXml" ds:itemID="{2FA9F6E9-9972-47E9-91EC-60B4995C68EB}">
  <ds:schemaRefs>
    <ds:schemaRef ds:uri="http://schemas.microsoft.com/office/2006/metadata/properties"/>
    <ds:schemaRef ds:uri="http://schemas.microsoft.com/office/infopath/2007/PartnerControls"/>
    <ds:schemaRef ds:uri="44a56295-c29e-4898-8136-a54736c65b82"/>
  </ds:schemaRefs>
</ds:datastoreItem>
</file>

<file path=customXml/itemProps2.xml><?xml version="1.0" encoding="utf-8"?>
<ds:datastoreItem xmlns:ds="http://schemas.openxmlformats.org/officeDocument/2006/customXml" ds:itemID="{CC9303EA-4FC4-46F3-81ED-22397A1978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941D37-BC38-42A3-914D-87FE7393C6E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EF40E76-3B3F-4088-885A-9C3F5A7467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a56295-c29e-4898-8136-a54736c65b82"/>
    <ds:schemaRef ds:uri="32690d91-1692-456b-a8a3-c232e2b60c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26DC5B-0C54-4E42-A87E-5F7336E0D771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8B10A0DA-3B47-4799-9EE1-BB3EAACCB36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24</Pages>
  <Words>5035</Words>
  <Characters>35734</Characters>
  <Application>Microsoft Office Word</Application>
  <DocSecurity>0</DocSecurity>
  <Lines>297</Lines>
  <Paragraphs>81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Majcherek, Dawid</dc:creator>
  <cp:keywords/>
  <cp:lastModifiedBy>Wilk Justyna</cp:lastModifiedBy>
  <cp:revision>5</cp:revision>
  <cp:lastPrinted>2024-01-24T10:31:00Z</cp:lastPrinted>
  <dcterms:created xsi:type="dcterms:W3CDTF">2024-06-05T12:01:00Z</dcterms:created>
  <dcterms:modified xsi:type="dcterms:W3CDTF">2024-06-06T08:54:00Z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bf00c69a-1567-4fe8-a10a-3b11fdd01ac0</vt:lpwstr>
  </property>
  <property fmtid="{D5CDD505-2E9C-101B-9397-08002B2CF9AE}" pid="3" name="bjSaver">
    <vt:lpwstr>B7UflNl/bcH8W8Rupi3yzPYYKqvuGBU1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ContentTypeId">
    <vt:lpwstr>0x0101007FDB2832B69204499D963A98C3638EEF</vt:lpwstr>
  </property>
</Properties>
</file>